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F4" w:rsidRDefault="004D7DF7" w:rsidP="00C365F4">
      <w:pPr>
        <w:pStyle w:val="NoSpacing"/>
        <w:sectPr w:rsidR="00C365F4" w:rsidSect="004D7DF7">
          <w:headerReference w:type="default" r:id="rId8"/>
          <w:footerReference w:type="default" r:id="rId9"/>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52960" behindDoc="0" locked="0" layoutInCell="1" allowOverlap="1">
                <wp:simplePos x="0" y="0"/>
                <wp:positionH relativeFrom="column">
                  <wp:posOffset>-602673</wp:posOffset>
                </wp:positionH>
                <wp:positionV relativeFrom="paragraph">
                  <wp:posOffset>4467456</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EE3CB1" w:rsidRDefault="00EE3CB1" w:rsidP="004D7DF7">
                            <w:pPr>
                              <w:pStyle w:val="CoverTitle"/>
                              <w:spacing w:before="240"/>
                              <w:ind w:left="720"/>
                              <w:rPr>
                                <w:color w:val="ED1A3B" w:themeColor="accent1"/>
                              </w:rPr>
                            </w:pPr>
                            <w:r>
                              <w:rPr>
                                <w:color w:val="ED1A3B" w:themeColor="accent1"/>
                              </w:rPr>
                              <w:t xml:space="preserve">INTERNAL AUDIT PROGRESS REPORT  </w:t>
                            </w:r>
                          </w:p>
                          <w:p w:rsidR="00EE3CB1" w:rsidRDefault="00EE3CB1" w:rsidP="004D7DF7">
                            <w:pPr>
                              <w:pStyle w:val="CoverSubheading"/>
                              <w:spacing w:before="120" w:after="120"/>
                              <w:ind w:left="720"/>
                            </w:pPr>
                            <w:r>
                              <w:t xml:space="preserve">Oxford City Council </w:t>
                            </w:r>
                          </w:p>
                          <w:p w:rsidR="00EE3CB1" w:rsidRDefault="005C51CE" w:rsidP="004D7DF7">
                            <w:pPr>
                              <w:pStyle w:val="Coverdate"/>
                              <w:spacing w:before="240" w:after="120"/>
                              <w:ind w:left="720"/>
                              <w:rPr>
                                <w:color w:val="000000" w:themeColor="text1"/>
                              </w:rPr>
                            </w:pPr>
                            <w:r>
                              <w:rPr>
                                <w:color w:val="000000" w:themeColor="text1"/>
                              </w:rPr>
                              <w:t>November 2020</w:t>
                            </w:r>
                          </w:p>
                          <w:p w:rsidR="00EE3CB1" w:rsidRDefault="00EE3CB1" w:rsidP="004D7DF7">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4" o:spid="_x0000_s1026" type="#_x0000_t202" style="position:absolute;margin-left:-47.45pt;margin-top:351.75pt;width:546.15pt;height:133.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" fillcolor="white [3201]" stroked="f" strokeweight=".5pt">
                <v:fill opacity="50372f"/>
                <v:textbox>
                  <w:txbxContent>
                    <w:p w:rsidR="00EE3CB1" w:rsidRDefault="00EE3CB1" w:rsidP="004D7DF7">
                      <w:pPr>
                        <w:pStyle w:val="CoverTitle"/>
                        <w:spacing w:before="240"/>
                        <w:ind w:left="720"/>
                        <w:rPr>
                          <w:color w:val="ED1A3B" w:themeColor="accent1"/>
                        </w:rPr>
                      </w:pPr>
                      <w:r>
                        <w:rPr>
                          <w:color w:val="ED1A3B" w:themeColor="accent1"/>
                        </w:rPr>
                        <w:t xml:space="preserve">INTERNAL AUDIT PROGRESS REPORT  </w:t>
                      </w:r>
                    </w:p>
                    <w:p w:rsidR="00EE3CB1" w:rsidRDefault="00EE3CB1" w:rsidP="004D7DF7">
                      <w:pPr>
                        <w:pStyle w:val="CoverSubheading"/>
                        <w:spacing w:before="120" w:after="120"/>
                        <w:ind w:left="720"/>
                      </w:pPr>
                      <w:r>
                        <w:t xml:space="preserve">Oxford City Council </w:t>
                      </w:r>
                    </w:p>
                    <w:p w:rsidR="00EE3CB1" w:rsidRDefault="005C51CE" w:rsidP="004D7DF7">
                      <w:pPr>
                        <w:pStyle w:val="Coverdate"/>
                        <w:spacing w:before="240" w:after="120"/>
                        <w:ind w:left="720"/>
                        <w:rPr>
                          <w:color w:val="000000" w:themeColor="text1"/>
                        </w:rPr>
                      </w:pPr>
                      <w:r>
                        <w:rPr>
                          <w:color w:val="000000" w:themeColor="text1"/>
                        </w:rPr>
                        <w:t>November 2020</w:t>
                      </w:r>
                    </w:p>
                    <w:p w:rsidR="00EE3CB1" w:rsidRDefault="00EE3CB1" w:rsidP="004D7DF7">
                      <w:pPr>
                        <w:spacing w:before="120" w:after="120"/>
                        <w:rPr>
                          <w:color w:val="FFFFFF" w:themeColor="background1"/>
                          <w14:textFill>
                            <w14:noFill/>
                          </w14:textFill>
                        </w:rPr>
                      </w:pPr>
                    </w:p>
                  </w:txbxContent>
                </v:textbox>
              </v:shape>
            </w:pict>
          </mc:Fallback>
        </mc:AlternateContent>
      </w:r>
    </w:p>
    <w:p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30432" behindDoc="0" locked="0" layoutInCell="1" allowOverlap="1" wp14:anchorId="51DF3832" wp14:editId="7B7BB04D">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EE3CB1" w:rsidRPr="007C3BC4" w:rsidRDefault="00EE3CB1"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EE3CB1" w:rsidRPr="007C3BC4" w:rsidRDefault="00EE3CB1"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F3832" id="Title 44" o:spid="_x0000_s1027" type="#_x0000_t202" style="position:absolute;margin-left:0;margin-top:.7pt;width:509.4pt;height:44.7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" filled="f" stroked="f">
                <v:path arrowok="t"/>
                <v:textbox inset="0">
                  <w:txbxContent>
                    <w:p w:rsidR="00EE3CB1" w:rsidRPr="007C3BC4" w:rsidRDefault="00EE3CB1"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rsidR="00EE3CB1" w:rsidRPr="007C3BC4" w:rsidRDefault="00EE3CB1"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rsidR="00CE2D6B" w:rsidRDefault="00CE2D6B">
      <w:pPr>
        <w:rPr>
          <w:rFonts w:cs="Trebuchet MS"/>
          <w:b/>
          <w:bCs/>
          <w:color w:val="ED1A3B"/>
          <w:sz w:val="44"/>
          <w:szCs w:val="44"/>
        </w:rPr>
      </w:pPr>
    </w:p>
    <w:tbl>
      <w:tblPr>
        <w:tblStyle w:val="PlainTable31"/>
        <w:tblW w:w="8368" w:type="dxa"/>
        <w:tblLook w:val="0600" w:firstRow="0" w:lastRow="0" w:firstColumn="0" w:lastColumn="0" w:noHBand="1" w:noVBand="1"/>
      </w:tblPr>
      <w:tblGrid>
        <w:gridCol w:w="8368"/>
      </w:tblGrid>
      <w:tr w:rsidR="00F45D6F" w:rsidRPr="00F45D6F" w:rsidTr="00641AE9">
        <w:trPr>
          <w:trHeight w:val="496"/>
        </w:trPr>
        <w:tc>
          <w:tcPr>
            <w:tcW w:w="7088" w:type="dxa"/>
            <w:hideMark/>
          </w:tcPr>
          <w:p w:rsidR="00A05452" w:rsidRPr="00F45D6F" w:rsidRDefault="00A05452" w:rsidP="00641AE9">
            <w:pPr>
              <w:kinsoku w:val="0"/>
              <w:overflowPunct w:val="0"/>
              <w:spacing w:before="101" w:line="276" w:lineRule="auto"/>
              <w:textAlignment w:val="baseline"/>
              <w:rPr>
                <w:rFonts w:ascii="Arial" w:eastAsia="Times New Roman" w:hAnsi="Arial" w:cs="Arial"/>
                <w:color w:val="000000" w:themeColor="text1"/>
                <w:szCs w:val="20"/>
                <w:lang w:eastAsia="en-GB"/>
              </w:rPr>
            </w:pPr>
            <w:r w:rsidRPr="00F45D6F">
              <w:rPr>
                <w:rFonts w:eastAsia="Times New Roman" w:cs="Arial"/>
                <w:color w:val="000000" w:themeColor="text1"/>
                <w:kern w:val="24"/>
                <w:szCs w:val="20"/>
                <w:lang w:eastAsia="en-GB"/>
              </w:rPr>
              <w:t>Progress against internal audit plan</w:t>
            </w:r>
            <w:r w:rsidR="002B2E06" w:rsidRPr="00F45D6F">
              <w:rPr>
                <w:rFonts w:eastAsia="Times New Roman" w:cs="Arial"/>
                <w:color w:val="000000" w:themeColor="text1"/>
                <w:kern w:val="24"/>
                <w:szCs w:val="20"/>
                <w:lang w:eastAsia="en-GB"/>
              </w:rPr>
              <w:t xml:space="preserve">                                                                        3</w:t>
            </w:r>
          </w:p>
        </w:tc>
      </w:tr>
      <w:tr w:rsidR="00F45D6F" w:rsidRPr="00F45D6F" w:rsidTr="00641AE9">
        <w:trPr>
          <w:trHeight w:val="478"/>
        </w:trPr>
        <w:tc>
          <w:tcPr>
            <w:tcW w:w="7088" w:type="dxa"/>
          </w:tcPr>
          <w:p w:rsidR="00A05452" w:rsidRPr="00F45D6F" w:rsidRDefault="00A05452" w:rsidP="008F0431">
            <w:pPr>
              <w:kinsoku w:val="0"/>
              <w:overflowPunct w:val="0"/>
              <w:spacing w:before="101" w:line="276" w:lineRule="auto"/>
              <w:ind w:right="-560"/>
              <w:jc w:val="both"/>
              <w:textAlignment w:val="baseline"/>
              <w:rPr>
                <w:rFonts w:eastAsia="Times New Roman" w:cs="Arial"/>
                <w:color w:val="000000" w:themeColor="text1"/>
                <w:kern w:val="24"/>
                <w:szCs w:val="20"/>
                <w:lang w:eastAsia="en-GB"/>
              </w:rPr>
            </w:pPr>
            <w:r w:rsidRPr="00F45D6F">
              <w:rPr>
                <w:rFonts w:eastAsia="Times New Roman" w:cs="Arial"/>
                <w:color w:val="000000" w:themeColor="text1"/>
                <w:kern w:val="24"/>
                <w:szCs w:val="20"/>
                <w:lang w:eastAsia="en-GB"/>
              </w:rPr>
              <w:t xml:space="preserve">Executive Summary – </w:t>
            </w:r>
            <w:r w:rsidR="00521F50" w:rsidRPr="00F45D6F">
              <w:rPr>
                <w:rFonts w:eastAsia="Times New Roman" w:cs="Arial"/>
                <w:color w:val="000000" w:themeColor="text1"/>
                <w:kern w:val="24"/>
                <w:szCs w:val="20"/>
                <w:lang w:eastAsia="en-GB"/>
              </w:rPr>
              <w:t xml:space="preserve"> Payroll </w:t>
            </w:r>
            <w:r w:rsidR="00EE3CB1" w:rsidRPr="00F45D6F">
              <w:rPr>
                <w:rFonts w:eastAsia="Times New Roman" w:cs="Arial"/>
                <w:color w:val="000000" w:themeColor="text1"/>
                <w:kern w:val="24"/>
                <w:szCs w:val="20"/>
                <w:lang w:eastAsia="en-GB"/>
              </w:rPr>
              <w:t xml:space="preserve">and Overtime </w:t>
            </w:r>
            <w:r w:rsidR="005E6443" w:rsidRPr="00F45D6F">
              <w:rPr>
                <w:rFonts w:eastAsia="Times New Roman" w:cs="Arial"/>
                <w:color w:val="000000" w:themeColor="text1"/>
                <w:kern w:val="24"/>
                <w:szCs w:val="20"/>
                <w:lang w:eastAsia="en-GB"/>
              </w:rPr>
              <w:t xml:space="preserve"> </w:t>
            </w:r>
            <w:r w:rsidR="00521F50" w:rsidRPr="00F45D6F">
              <w:rPr>
                <w:rFonts w:eastAsia="Times New Roman" w:cs="Arial"/>
                <w:color w:val="000000" w:themeColor="text1"/>
                <w:kern w:val="24"/>
                <w:szCs w:val="20"/>
                <w:lang w:eastAsia="en-GB"/>
              </w:rPr>
              <w:t xml:space="preserve">                                  </w:t>
            </w:r>
            <w:r w:rsidR="00EE3CB1" w:rsidRPr="00F45D6F">
              <w:rPr>
                <w:rFonts w:eastAsia="Times New Roman" w:cs="Arial"/>
                <w:color w:val="000000" w:themeColor="text1"/>
                <w:kern w:val="24"/>
                <w:szCs w:val="20"/>
                <w:lang w:eastAsia="en-GB"/>
              </w:rPr>
              <w:t xml:space="preserve">              </w:t>
            </w:r>
            <w:r w:rsidR="00FE1A2D" w:rsidRPr="00F45D6F">
              <w:rPr>
                <w:rFonts w:eastAsia="Times New Roman" w:cs="Arial"/>
                <w:color w:val="000000" w:themeColor="text1"/>
                <w:kern w:val="24"/>
                <w:szCs w:val="20"/>
                <w:lang w:eastAsia="en-GB"/>
              </w:rPr>
              <w:t xml:space="preserve">       </w:t>
            </w:r>
            <w:r w:rsidR="00EE3CB1" w:rsidRPr="00F45D6F">
              <w:rPr>
                <w:rFonts w:eastAsia="Times New Roman" w:cs="Arial"/>
                <w:color w:val="000000" w:themeColor="text1"/>
                <w:kern w:val="24"/>
                <w:szCs w:val="20"/>
                <w:lang w:eastAsia="en-GB"/>
              </w:rPr>
              <w:t xml:space="preserve">   </w:t>
            </w:r>
            <w:r w:rsidR="006E187D" w:rsidRPr="00F45D6F">
              <w:rPr>
                <w:rFonts w:eastAsia="Times New Roman" w:cs="Arial"/>
                <w:color w:val="000000" w:themeColor="text1"/>
                <w:kern w:val="24"/>
                <w:szCs w:val="20"/>
                <w:lang w:eastAsia="en-GB"/>
              </w:rPr>
              <w:t>5</w:t>
            </w:r>
          </w:p>
          <w:p w:rsidR="00A05452" w:rsidRPr="00F45D6F" w:rsidRDefault="00A05452" w:rsidP="008F0431">
            <w:pPr>
              <w:kinsoku w:val="0"/>
              <w:overflowPunct w:val="0"/>
              <w:spacing w:before="101" w:line="276" w:lineRule="auto"/>
              <w:ind w:right="-560"/>
              <w:jc w:val="both"/>
              <w:textAlignment w:val="baseline"/>
              <w:rPr>
                <w:rFonts w:eastAsia="Times New Roman" w:cs="Arial"/>
                <w:color w:val="000000" w:themeColor="text1"/>
                <w:kern w:val="24"/>
                <w:szCs w:val="20"/>
                <w:lang w:eastAsia="en-GB"/>
              </w:rPr>
            </w:pPr>
          </w:p>
          <w:p w:rsidR="00A05452" w:rsidRPr="00F45D6F" w:rsidRDefault="00A05452" w:rsidP="008F0431">
            <w:pPr>
              <w:kinsoku w:val="0"/>
              <w:overflowPunct w:val="0"/>
              <w:spacing w:before="101" w:line="276" w:lineRule="auto"/>
              <w:ind w:right="-560"/>
              <w:jc w:val="both"/>
              <w:textAlignment w:val="baseline"/>
              <w:rPr>
                <w:rFonts w:eastAsia="Times New Roman" w:cs="Arial"/>
                <w:color w:val="000000" w:themeColor="text1"/>
                <w:kern w:val="24"/>
                <w:szCs w:val="20"/>
                <w:lang w:eastAsia="en-GB"/>
              </w:rPr>
            </w:pPr>
            <w:r w:rsidRPr="00F45D6F">
              <w:rPr>
                <w:rFonts w:eastAsia="Times New Roman" w:cs="Arial"/>
                <w:color w:val="000000" w:themeColor="text1"/>
                <w:kern w:val="24"/>
                <w:szCs w:val="20"/>
                <w:lang w:eastAsia="en-GB"/>
              </w:rPr>
              <w:t>Local Government Sector Update</w:t>
            </w:r>
            <w:r w:rsidR="002B2E06" w:rsidRPr="00F45D6F">
              <w:rPr>
                <w:rFonts w:eastAsia="Times New Roman" w:cs="Arial"/>
                <w:color w:val="000000" w:themeColor="text1"/>
                <w:kern w:val="24"/>
                <w:szCs w:val="20"/>
                <w:lang w:eastAsia="en-GB"/>
              </w:rPr>
              <w:t xml:space="preserve">                                            </w:t>
            </w:r>
            <w:r w:rsidR="00DC53C6" w:rsidRPr="00F45D6F">
              <w:rPr>
                <w:rFonts w:eastAsia="Times New Roman" w:cs="Arial"/>
                <w:color w:val="000000" w:themeColor="text1"/>
                <w:kern w:val="24"/>
                <w:szCs w:val="20"/>
                <w:lang w:eastAsia="en-GB"/>
              </w:rPr>
              <w:t xml:space="preserve">                           </w:t>
            </w:r>
            <w:r w:rsidR="00E7240F" w:rsidRPr="00F45D6F">
              <w:rPr>
                <w:rFonts w:eastAsia="Times New Roman" w:cs="Arial"/>
                <w:color w:val="000000" w:themeColor="text1"/>
                <w:kern w:val="24"/>
                <w:szCs w:val="20"/>
                <w:lang w:eastAsia="en-GB"/>
              </w:rPr>
              <w:t xml:space="preserve"> </w:t>
            </w:r>
            <w:r w:rsidR="00DC53C6" w:rsidRPr="00F45D6F">
              <w:rPr>
                <w:rFonts w:eastAsia="Times New Roman" w:cs="Arial"/>
                <w:color w:val="000000" w:themeColor="text1"/>
                <w:kern w:val="24"/>
                <w:szCs w:val="20"/>
                <w:lang w:eastAsia="en-GB"/>
              </w:rPr>
              <w:t xml:space="preserve">  </w:t>
            </w:r>
            <w:r w:rsidR="00FE1A2D" w:rsidRPr="00F45D6F">
              <w:rPr>
                <w:rFonts w:eastAsia="Times New Roman" w:cs="Arial"/>
                <w:color w:val="000000" w:themeColor="text1"/>
                <w:kern w:val="24"/>
                <w:szCs w:val="20"/>
                <w:lang w:eastAsia="en-GB"/>
              </w:rPr>
              <w:t xml:space="preserve"> </w:t>
            </w:r>
            <w:r w:rsidR="00DC53C6" w:rsidRPr="00F45D6F">
              <w:rPr>
                <w:rFonts w:eastAsia="Times New Roman" w:cs="Arial"/>
                <w:color w:val="000000" w:themeColor="text1"/>
                <w:kern w:val="24"/>
                <w:szCs w:val="20"/>
                <w:lang w:eastAsia="en-GB"/>
              </w:rPr>
              <w:t xml:space="preserve"> 9</w:t>
            </w:r>
          </w:p>
        </w:tc>
      </w:tr>
      <w:tr w:rsidR="00F45D6F" w:rsidRPr="00F45D6F" w:rsidTr="00641AE9">
        <w:trPr>
          <w:trHeight w:val="478"/>
        </w:trPr>
        <w:tc>
          <w:tcPr>
            <w:tcW w:w="7088" w:type="dxa"/>
          </w:tcPr>
          <w:p w:rsidR="00A05452" w:rsidRPr="00F45D6F" w:rsidRDefault="00A05452" w:rsidP="00641AE9">
            <w:pPr>
              <w:kinsoku w:val="0"/>
              <w:overflowPunct w:val="0"/>
              <w:spacing w:before="101"/>
              <w:textAlignment w:val="baseline"/>
              <w:rPr>
                <w:rFonts w:ascii="Arial" w:eastAsia="Times New Roman" w:hAnsi="Arial" w:cs="Arial"/>
                <w:color w:val="000000" w:themeColor="text1"/>
                <w:szCs w:val="20"/>
                <w:lang w:eastAsia="en-GB"/>
              </w:rPr>
            </w:pPr>
          </w:p>
        </w:tc>
      </w:tr>
      <w:tr w:rsidR="00F45D6F" w:rsidRPr="00F45D6F" w:rsidTr="00641AE9">
        <w:trPr>
          <w:trHeight w:val="478"/>
        </w:trPr>
        <w:tc>
          <w:tcPr>
            <w:tcW w:w="7088" w:type="dxa"/>
            <w:hideMark/>
          </w:tcPr>
          <w:p w:rsidR="00A05452" w:rsidRPr="00F45D6F" w:rsidRDefault="00A05452" w:rsidP="00641AE9">
            <w:pPr>
              <w:rPr>
                <w:rFonts w:ascii="Arial" w:eastAsia="Times New Roman" w:hAnsi="Arial" w:cs="Arial"/>
                <w:color w:val="000000" w:themeColor="text1"/>
                <w:szCs w:val="20"/>
                <w:lang w:eastAsia="en-GB"/>
              </w:rPr>
            </w:pPr>
          </w:p>
        </w:tc>
      </w:tr>
      <w:tr w:rsidR="00F45D6F" w:rsidRPr="00F45D6F" w:rsidTr="00641AE9">
        <w:trPr>
          <w:trHeight w:val="478"/>
        </w:trPr>
        <w:tc>
          <w:tcPr>
            <w:tcW w:w="7088" w:type="dxa"/>
            <w:hideMark/>
          </w:tcPr>
          <w:p w:rsidR="00A05452" w:rsidRPr="00F45D6F" w:rsidRDefault="00A05452" w:rsidP="00641AE9">
            <w:pPr>
              <w:kinsoku w:val="0"/>
              <w:overflowPunct w:val="0"/>
              <w:spacing w:before="101"/>
              <w:ind w:left="245" w:hanging="245"/>
              <w:textAlignment w:val="baseline"/>
              <w:rPr>
                <w:rFonts w:ascii="Arial" w:eastAsia="Times New Roman" w:hAnsi="Arial" w:cs="Arial"/>
                <w:color w:val="000000" w:themeColor="text1"/>
                <w:szCs w:val="20"/>
                <w:lang w:eastAsia="en-GB"/>
              </w:rPr>
            </w:pPr>
            <w:r w:rsidRPr="00F45D6F">
              <w:rPr>
                <w:rFonts w:eastAsia="Times New Roman" w:cs="Arial"/>
                <w:color w:val="000000" w:themeColor="text1"/>
                <w:kern w:val="24"/>
                <w:szCs w:val="20"/>
                <w:lang w:eastAsia="en-GB"/>
              </w:rPr>
              <w:t>Appendices:</w:t>
            </w:r>
          </w:p>
        </w:tc>
      </w:tr>
      <w:tr w:rsidR="00F45D6F" w:rsidRPr="00F45D6F" w:rsidTr="00641AE9">
        <w:trPr>
          <w:trHeight w:val="478"/>
        </w:trPr>
        <w:tc>
          <w:tcPr>
            <w:tcW w:w="7088" w:type="dxa"/>
            <w:hideMark/>
          </w:tcPr>
          <w:p w:rsidR="00A05452" w:rsidRPr="00F45D6F" w:rsidRDefault="00A05452" w:rsidP="00E7240F">
            <w:pPr>
              <w:tabs>
                <w:tab w:val="left" w:pos="293"/>
              </w:tabs>
              <w:kinsoku w:val="0"/>
              <w:overflowPunct w:val="0"/>
              <w:spacing w:before="101"/>
              <w:ind w:left="245" w:hanging="245"/>
              <w:textAlignment w:val="baseline"/>
              <w:rPr>
                <w:rFonts w:ascii="Arial" w:eastAsia="Times New Roman" w:hAnsi="Arial" w:cs="Arial"/>
                <w:color w:val="000000" w:themeColor="text1"/>
                <w:szCs w:val="20"/>
                <w:lang w:eastAsia="en-GB"/>
              </w:rPr>
            </w:pPr>
            <w:r w:rsidRPr="00F45D6F">
              <w:rPr>
                <w:rFonts w:eastAsia="Times New Roman" w:cs="Arial"/>
                <w:color w:val="000000" w:themeColor="text1"/>
                <w:kern w:val="24"/>
                <w:szCs w:val="20"/>
                <w:lang w:eastAsia="en-GB"/>
              </w:rPr>
              <w:t>Definitions of assurance</w:t>
            </w:r>
            <w:r w:rsidR="002B2E06" w:rsidRPr="00F45D6F">
              <w:rPr>
                <w:rFonts w:eastAsia="Times New Roman" w:cs="Arial"/>
                <w:color w:val="000000" w:themeColor="text1"/>
                <w:kern w:val="24"/>
                <w:szCs w:val="20"/>
                <w:lang w:eastAsia="en-GB"/>
              </w:rPr>
              <w:t xml:space="preserve">                                                         </w:t>
            </w:r>
            <w:r w:rsidR="00DC53C6" w:rsidRPr="00F45D6F">
              <w:rPr>
                <w:rFonts w:eastAsia="Times New Roman" w:cs="Arial"/>
                <w:color w:val="000000" w:themeColor="text1"/>
                <w:kern w:val="24"/>
                <w:szCs w:val="20"/>
                <w:lang w:eastAsia="en-GB"/>
              </w:rPr>
              <w:t xml:space="preserve">                               1</w:t>
            </w:r>
            <w:r w:rsidR="00E7240F" w:rsidRPr="00F45D6F">
              <w:rPr>
                <w:rFonts w:eastAsia="Times New Roman" w:cs="Arial"/>
                <w:color w:val="000000" w:themeColor="text1"/>
                <w:kern w:val="24"/>
                <w:szCs w:val="20"/>
                <w:lang w:eastAsia="en-GB"/>
              </w:rPr>
              <w:t>3</w:t>
            </w:r>
          </w:p>
        </w:tc>
      </w:tr>
      <w:tr w:rsidR="00F45D6F" w:rsidRPr="00F45D6F" w:rsidTr="00641AE9">
        <w:trPr>
          <w:trHeight w:val="478"/>
        </w:trPr>
        <w:tc>
          <w:tcPr>
            <w:tcW w:w="7088" w:type="dxa"/>
          </w:tcPr>
          <w:p w:rsidR="002B2E06" w:rsidRPr="00F45D6F" w:rsidRDefault="002B2E06" w:rsidP="00641AE9">
            <w:pPr>
              <w:tabs>
                <w:tab w:val="left" w:pos="293"/>
              </w:tabs>
              <w:kinsoku w:val="0"/>
              <w:overflowPunct w:val="0"/>
              <w:spacing w:before="101"/>
              <w:ind w:left="245" w:hanging="245"/>
              <w:textAlignment w:val="baseline"/>
              <w:rPr>
                <w:rFonts w:eastAsia="Times New Roman" w:cs="Arial"/>
                <w:color w:val="000000" w:themeColor="text1"/>
                <w:kern w:val="24"/>
                <w:szCs w:val="20"/>
                <w:lang w:eastAsia="en-GB"/>
              </w:rPr>
            </w:pPr>
          </w:p>
        </w:tc>
      </w:tr>
    </w:tbl>
    <w:p w:rsidR="00CE2D6B" w:rsidRDefault="00CE2D6B">
      <w:pPr>
        <w:rPr>
          <w:rFonts w:cs="Trebuchet MS"/>
          <w:b/>
          <w:bCs/>
          <w:color w:val="ED1A3B"/>
          <w:sz w:val="44"/>
          <w:szCs w:val="44"/>
        </w:rPr>
      </w:pPr>
      <w:r>
        <w:rPr>
          <w:rFonts w:cs="Trebuchet MS"/>
          <w:b/>
          <w:bCs/>
          <w:color w:val="ED1A3B"/>
          <w:sz w:val="44"/>
          <w:szCs w:val="44"/>
        </w:rPr>
        <w:br w:type="page"/>
      </w:r>
    </w:p>
    <w:p w:rsidR="00CE2D6B" w:rsidRDefault="00CE2D6B">
      <w:pPr>
        <w:rPr>
          <w:rFonts w:cs="Trebuchet MS"/>
          <w:b/>
          <w:bCs/>
          <w:color w:val="ED1A3B"/>
          <w:sz w:val="44"/>
          <w:szCs w:val="44"/>
        </w:rPr>
        <w:sectPr w:rsidR="00CE2D6B"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rsidR="00CE2D6B" w:rsidRDefault="00CE2D6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46816" behindDoc="0" locked="0" layoutInCell="1" allowOverlap="1" wp14:anchorId="4A8AD625" wp14:editId="4B4633B0">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rsidR="00EE3CB1" w:rsidRPr="007C3BC4" w:rsidRDefault="00EE3CB1"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2020/21 WORK</w:t>
                            </w:r>
                          </w:p>
                          <w:p w:rsidR="00EE3CB1" w:rsidRPr="007C3BC4" w:rsidRDefault="00EE3CB1"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AD625" id="_x0000_s1028" type="#_x0000_t202" style="position:absolute;margin-left:0;margin-top:-1.5pt;width:509.4pt;height:46.1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" filled="f" stroked="f">
                <v:path arrowok="t"/>
                <v:textbox inset="0">
                  <w:txbxContent>
                    <w:p w:rsidR="00EE3CB1" w:rsidRPr="007C3BC4" w:rsidRDefault="00EE3CB1"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2020/21 WORK</w:t>
                      </w:r>
                    </w:p>
                    <w:p w:rsidR="00EE3CB1" w:rsidRPr="007C3BC4" w:rsidRDefault="00EE3CB1"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p w:rsidR="00EA33C3" w:rsidRDefault="00EA33C3" w:rsidP="00EA33C3">
      <w:pPr>
        <w:pStyle w:val="NormalWeb"/>
        <w:kinsoku w:val="0"/>
        <w:overflowPunct w:val="0"/>
        <w:spacing w:before="120" w:beforeAutospacing="0" w:after="120" w:afterAutospacing="0"/>
        <w:jc w:val="both"/>
        <w:textAlignment w:val="baseline"/>
        <w:rPr>
          <w:rFonts w:ascii="Trebuchet MS" w:eastAsia="Times" w:hAnsi="Trebuchet MS"/>
          <w:b/>
          <w:bCs/>
          <w:color w:val="ED1A3B" w:themeColor="accent1"/>
          <w:kern w:val="24"/>
        </w:rPr>
      </w:pPr>
    </w:p>
    <w:p w:rsidR="00EA33C3" w:rsidRPr="00EA33C3" w:rsidRDefault="00EA33C3" w:rsidP="00EA33C3">
      <w:pPr>
        <w:pStyle w:val="NormalWeb"/>
        <w:kinsoku w:val="0"/>
        <w:overflowPunct w:val="0"/>
        <w:spacing w:before="120" w:beforeAutospacing="0" w:after="12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p>
    <w:p w:rsidR="00EA33C3" w:rsidRPr="00F45D6F" w:rsidRDefault="00EA33C3" w:rsidP="00EA33C3">
      <w:pPr>
        <w:pStyle w:val="NormalWeb"/>
        <w:kinsoku w:val="0"/>
        <w:overflowPunct w:val="0"/>
        <w:spacing w:before="120" w:beforeAutospacing="0" w:after="120" w:afterAutospacing="0"/>
        <w:jc w:val="both"/>
        <w:textAlignment w:val="baseline"/>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This report is intended to inform the Audit Committee o</w:t>
      </w:r>
      <w:r w:rsidR="009F18CC" w:rsidRPr="00F45D6F">
        <w:rPr>
          <w:rFonts w:ascii="Trebuchet MS" w:eastAsia="Times" w:hAnsi="Trebuchet MS"/>
          <w:color w:val="000000" w:themeColor="text1"/>
          <w:kern w:val="24"/>
          <w:sz w:val="20"/>
          <w:szCs w:val="18"/>
        </w:rPr>
        <w:t xml:space="preserve">f progress made against the </w:t>
      </w:r>
      <w:r w:rsidR="00EE3CB1" w:rsidRPr="00F45D6F">
        <w:rPr>
          <w:rFonts w:ascii="Trebuchet MS" w:eastAsia="Times" w:hAnsi="Trebuchet MS"/>
          <w:color w:val="000000" w:themeColor="text1"/>
          <w:kern w:val="24"/>
          <w:sz w:val="20"/>
          <w:szCs w:val="18"/>
        </w:rPr>
        <w:t>2020/21</w:t>
      </w:r>
      <w:r w:rsidRPr="00F45D6F">
        <w:rPr>
          <w:rFonts w:ascii="Trebuchet MS" w:eastAsia="Times" w:hAnsi="Trebuchet MS"/>
          <w:color w:val="000000" w:themeColor="text1"/>
          <w:kern w:val="24"/>
          <w:sz w:val="20"/>
          <w:szCs w:val="18"/>
        </w:rPr>
        <w:t xml:space="preserve"> internal audit plan. It summarises the work we have done, together with our assessment of the systems reviewed and the recommendations we have raised. Our work complies with Public Sector Internal Audit Standards. As part of our audit approach, we have agreed terms of reference for each piece of work with the risk owner, identifying the headline and sub-risks, which have been covered as part of the assignment. This approach is designed to enable us to give assurance on the risk management and internal control processes in place to mitigate the risks identified. </w:t>
      </w:r>
    </w:p>
    <w:p w:rsidR="00EA33C3" w:rsidRPr="00EA33C3" w:rsidRDefault="00EA33C3" w:rsidP="00EA33C3">
      <w:pPr>
        <w:pStyle w:val="NormalWeb"/>
        <w:kinsoku w:val="0"/>
        <w:overflowPunct w:val="0"/>
        <w:spacing w:before="120" w:beforeAutospacing="0" w:after="120" w:afterAutospacing="0"/>
        <w:jc w:val="both"/>
        <w:textAlignment w:val="baseline"/>
        <w:rPr>
          <w:rFonts w:ascii="Trebuchet MS" w:hAnsi="Trebuchet MS"/>
          <w:b/>
          <w:bCs/>
          <w:color w:val="ED1A3B" w:themeColor="accent1"/>
          <w:kern w:val="24"/>
          <w:sz w:val="20"/>
          <w:szCs w:val="20"/>
        </w:rPr>
      </w:pPr>
    </w:p>
    <w:p w:rsidR="00EA33C3" w:rsidRPr="00EA33C3" w:rsidRDefault="00EA33C3" w:rsidP="00EA33C3">
      <w:pPr>
        <w:pStyle w:val="NormalWeb"/>
        <w:kinsoku w:val="0"/>
        <w:overflowPunct w:val="0"/>
        <w:spacing w:before="120" w:beforeAutospacing="0" w:after="120" w:afterAutospacing="0"/>
        <w:jc w:val="both"/>
        <w:textAlignment w:val="baseline"/>
        <w:rPr>
          <w:color w:val="ED1A3B" w:themeColor="accent1"/>
          <w:sz w:val="20"/>
          <w:szCs w:val="20"/>
        </w:rPr>
      </w:pPr>
      <w:r w:rsidRPr="00EA33C3">
        <w:rPr>
          <w:rFonts w:ascii="Trebuchet MS" w:hAnsi="Trebuchet MS"/>
          <w:b/>
          <w:bCs/>
          <w:color w:val="ED1A3B" w:themeColor="accent1"/>
          <w:kern w:val="24"/>
          <w:sz w:val="20"/>
          <w:szCs w:val="20"/>
        </w:rPr>
        <w:t>Internal Audit Methodology</w:t>
      </w:r>
    </w:p>
    <w:p w:rsidR="00EA33C3" w:rsidRPr="00F45D6F" w:rsidRDefault="00EA33C3" w:rsidP="00EA33C3">
      <w:pPr>
        <w:pStyle w:val="NormalWeb"/>
        <w:kinsoku w:val="0"/>
        <w:overflowPunct w:val="0"/>
        <w:spacing w:before="120" w:beforeAutospacing="0" w:after="120" w:afterAutospacing="0"/>
        <w:jc w:val="both"/>
        <w:textAlignment w:val="baseline"/>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 xml:space="preserve">Our methodology is based on four assurance levels in respect of our overall conclusion as to the design and operational effectiveness of controls within the system reviewed.  The assurance levels are set out in Appendix 1 of this report, and are based on us giving either "substantial", "moderate", "limited" or "no".  The four assurance levels are designed to ensure that the opinion given does not gravitate to a "satisfactory" or middle band grading. Under any system we are required to make a judgement when making our overall assessment.  </w:t>
      </w:r>
    </w:p>
    <w:p w:rsidR="00EA33C3" w:rsidRPr="00EA33C3" w:rsidRDefault="00EA33C3" w:rsidP="00EA33C3">
      <w:pPr>
        <w:pStyle w:val="NormalWeb"/>
        <w:spacing w:before="120" w:beforeAutospacing="0" w:after="120" w:afterAutospacing="0"/>
        <w:jc w:val="both"/>
        <w:rPr>
          <w:rFonts w:ascii="Trebuchet MS" w:hAnsi="Trebuchet MS"/>
          <w:b/>
          <w:bCs/>
          <w:color w:val="ED1A3B" w:themeColor="accent1"/>
          <w:kern w:val="24"/>
          <w:sz w:val="20"/>
          <w:szCs w:val="20"/>
        </w:rPr>
      </w:pPr>
    </w:p>
    <w:p w:rsidR="00EA33C3" w:rsidRPr="00EA33C3" w:rsidRDefault="002C5138" w:rsidP="00EA33C3">
      <w:pPr>
        <w:pStyle w:val="NormalWeb"/>
        <w:spacing w:before="120" w:beforeAutospacing="0" w:after="120" w:afterAutospacing="0"/>
        <w:jc w:val="both"/>
        <w:rPr>
          <w:rFonts w:ascii="Trebuchet MS" w:hAnsi="Trebuchet MS"/>
          <w:b/>
          <w:bCs/>
          <w:color w:val="ED1A3B" w:themeColor="accent1"/>
          <w:kern w:val="24"/>
          <w:sz w:val="20"/>
          <w:szCs w:val="20"/>
        </w:rPr>
      </w:pPr>
      <w:r>
        <w:rPr>
          <w:rFonts w:ascii="Trebuchet MS" w:hAnsi="Trebuchet MS"/>
          <w:b/>
          <w:bCs/>
          <w:color w:val="ED1A3B" w:themeColor="accent1"/>
          <w:kern w:val="24"/>
          <w:sz w:val="20"/>
          <w:szCs w:val="20"/>
        </w:rPr>
        <w:t>2020/21</w:t>
      </w:r>
      <w:r w:rsidR="00EA33C3" w:rsidRPr="00EA33C3">
        <w:rPr>
          <w:rFonts w:ascii="Trebuchet MS" w:hAnsi="Trebuchet MS"/>
          <w:b/>
          <w:bCs/>
          <w:color w:val="ED1A3B" w:themeColor="accent1"/>
          <w:kern w:val="24"/>
          <w:sz w:val="20"/>
          <w:szCs w:val="20"/>
        </w:rPr>
        <w:t xml:space="preserve"> Internal Audit Plan </w:t>
      </w:r>
    </w:p>
    <w:p w:rsidR="00EA33C3" w:rsidRPr="00F45D6F" w:rsidRDefault="00FE1A2D" w:rsidP="00EA33C3">
      <w:pPr>
        <w:pStyle w:val="NormalWeb"/>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W</w:t>
      </w:r>
      <w:r w:rsidR="00EA33C3" w:rsidRPr="00F45D6F">
        <w:rPr>
          <w:rFonts w:ascii="Trebuchet MS" w:eastAsia="Times" w:hAnsi="Trebuchet MS"/>
          <w:color w:val="000000" w:themeColor="text1"/>
          <w:kern w:val="24"/>
          <w:sz w:val="20"/>
          <w:szCs w:val="18"/>
        </w:rPr>
        <w:t>e are pleased to present the following reports to this Audit Committee meeting:</w:t>
      </w:r>
    </w:p>
    <w:p w:rsidR="00862884" w:rsidRPr="00F45D6F" w:rsidRDefault="00521F50" w:rsidP="00862884">
      <w:pPr>
        <w:pStyle w:val="NormalWeb"/>
        <w:numPr>
          <w:ilvl w:val="0"/>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Payroll and Overtime Report</w:t>
      </w:r>
    </w:p>
    <w:p w:rsidR="00521F50" w:rsidRPr="00F45D6F" w:rsidRDefault="00521F50" w:rsidP="00862884">
      <w:pPr>
        <w:pStyle w:val="NormalWeb"/>
        <w:numPr>
          <w:ilvl w:val="0"/>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Follow up Report</w:t>
      </w:r>
    </w:p>
    <w:p w:rsidR="00853FC0" w:rsidRPr="00F45D6F" w:rsidRDefault="00853FC0" w:rsidP="00853FC0">
      <w:pPr>
        <w:pStyle w:val="NormalWeb"/>
        <w:spacing w:before="120" w:beforeAutospacing="0" w:after="120" w:afterAutospacing="0"/>
        <w:ind w:left="720"/>
        <w:jc w:val="both"/>
        <w:rPr>
          <w:rFonts w:ascii="Trebuchet MS" w:eastAsia="Times" w:hAnsi="Trebuchet MS"/>
          <w:color w:val="000000" w:themeColor="text1"/>
          <w:kern w:val="24"/>
          <w:sz w:val="20"/>
          <w:szCs w:val="18"/>
        </w:rPr>
      </w:pPr>
    </w:p>
    <w:p w:rsidR="00EA33C3" w:rsidRPr="00F45D6F" w:rsidRDefault="004E5A60" w:rsidP="00862884">
      <w:pPr>
        <w:pStyle w:val="NormalWeb"/>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In May 2020 it was agreed with the S151 officer that all Quarter 1 reviews will be delayed until Quarter 2. We have made</w:t>
      </w:r>
      <w:r w:rsidR="00371D3A" w:rsidRPr="00F45D6F">
        <w:rPr>
          <w:rFonts w:ascii="Trebuchet MS" w:eastAsia="Times" w:hAnsi="Trebuchet MS"/>
          <w:color w:val="000000" w:themeColor="text1"/>
          <w:kern w:val="24"/>
          <w:sz w:val="20"/>
          <w:szCs w:val="18"/>
        </w:rPr>
        <w:t xml:space="preserve"> good</w:t>
      </w:r>
      <w:r w:rsidRPr="00F45D6F">
        <w:rPr>
          <w:rFonts w:ascii="Trebuchet MS" w:eastAsia="Times" w:hAnsi="Trebuchet MS"/>
          <w:color w:val="000000" w:themeColor="text1"/>
          <w:kern w:val="24"/>
          <w:sz w:val="20"/>
          <w:szCs w:val="18"/>
        </w:rPr>
        <w:t xml:space="preserve"> progress</w:t>
      </w:r>
      <w:r w:rsidR="007858EC" w:rsidRPr="00F45D6F">
        <w:rPr>
          <w:rFonts w:ascii="Trebuchet MS" w:eastAsia="Times" w:hAnsi="Trebuchet MS"/>
          <w:color w:val="000000" w:themeColor="text1"/>
          <w:kern w:val="24"/>
          <w:sz w:val="20"/>
          <w:szCs w:val="18"/>
        </w:rPr>
        <w:t xml:space="preserve"> in Quarter 2</w:t>
      </w:r>
      <w:r w:rsidR="005E6443" w:rsidRPr="00F45D6F">
        <w:rPr>
          <w:rFonts w:ascii="Trebuchet MS" w:eastAsia="Times" w:hAnsi="Trebuchet MS"/>
          <w:color w:val="000000" w:themeColor="text1"/>
          <w:kern w:val="24"/>
          <w:sz w:val="20"/>
          <w:szCs w:val="18"/>
        </w:rPr>
        <w:t xml:space="preserve"> and Quarter 3</w:t>
      </w:r>
      <w:r w:rsidR="007858EC" w:rsidRPr="00F45D6F">
        <w:rPr>
          <w:rFonts w:ascii="Trebuchet MS" w:eastAsia="Times" w:hAnsi="Trebuchet MS"/>
          <w:color w:val="000000" w:themeColor="text1"/>
          <w:kern w:val="24"/>
          <w:sz w:val="20"/>
          <w:szCs w:val="18"/>
        </w:rPr>
        <w:t xml:space="preserve"> </w:t>
      </w:r>
      <w:r w:rsidR="002C5138" w:rsidRPr="00F45D6F">
        <w:rPr>
          <w:rFonts w:ascii="Trebuchet MS" w:eastAsia="Times" w:hAnsi="Trebuchet MS"/>
          <w:color w:val="000000" w:themeColor="text1"/>
          <w:kern w:val="24"/>
          <w:sz w:val="20"/>
          <w:szCs w:val="18"/>
        </w:rPr>
        <w:t xml:space="preserve">where a majority of </w:t>
      </w:r>
      <w:r w:rsidR="007858EC" w:rsidRPr="00F45D6F">
        <w:rPr>
          <w:rFonts w:ascii="Trebuchet MS" w:eastAsia="Times" w:hAnsi="Trebuchet MS"/>
          <w:color w:val="000000" w:themeColor="text1"/>
          <w:kern w:val="24"/>
          <w:sz w:val="20"/>
          <w:szCs w:val="18"/>
        </w:rPr>
        <w:t xml:space="preserve">Terms of References have been finalised and reviews will/have commenced from September onwards. The following reviews have/will commence from </w:t>
      </w:r>
      <w:r w:rsidR="00521F50" w:rsidRPr="00F45D6F">
        <w:rPr>
          <w:rFonts w:ascii="Trebuchet MS" w:eastAsia="Times" w:hAnsi="Trebuchet MS"/>
          <w:color w:val="000000" w:themeColor="text1"/>
          <w:kern w:val="24"/>
          <w:sz w:val="20"/>
          <w:szCs w:val="18"/>
        </w:rPr>
        <w:t>October</w:t>
      </w:r>
      <w:r w:rsidR="007858EC" w:rsidRPr="00F45D6F">
        <w:rPr>
          <w:rFonts w:ascii="Trebuchet MS" w:eastAsia="Times" w:hAnsi="Trebuchet MS"/>
          <w:color w:val="000000" w:themeColor="text1"/>
          <w:kern w:val="24"/>
          <w:sz w:val="20"/>
          <w:szCs w:val="18"/>
        </w:rPr>
        <w:t xml:space="preserve"> </w:t>
      </w:r>
      <w:r w:rsidR="00521F50" w:rsidRPr="00F45D6F">
        <w:rPr>
          <w:rFonts w:ascii="Trebuchet MS" w:eastAsia="Times" w:hAnsi="Trebuchet MS"/>
          <w:color w:val="000000" w:themeColor="text1"/>
          <w:kern w:val="24"/>
          <w:sz w:val="20"/>
          <w:szCs w:val="18"/>
        </w:rPr>
        <w:t xml:space="preserve">and November </w:t>
      </w:r>
      <w:r w:rsidR="007858EC" w:rsidRPr="00F45D6F">
        <w:rPr>
          <w:rFonts w:ascii="Trebuchet MS" w:eastAsia="Times" w:hAnsi="Trebuchet MS"/>
          <w:color w:val="000000" w:themeColor="text1"/>
          <w:kern w:val="24"/>
          <w:sz w:val="20"/>
          <w:szCs w:val="18"/>
        </w:rPr>
        <w:t>and we anticipate to present these at the next audit committee:</w:t>
      </w:r>
    </w:p>
    <w:p w:rsidR="007858EC" w:rsidRPr="00F45D6F" w:rsidRDefault="007858EC" w:rsidP="007858EC">
      <w:pPr>
        <w:pStyle w:val="NormalWeb"/>
        <w:numPr>
          <w:ilvl w:val="1"/>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Accounts Receivable</w:t>
      </w:r>
    </w:p>
    <w:p w:rsidR="007858EC" w:rsidRPr="00F45D6F" w:rsidRDefault="007858EC" w:rsidP="007858EC">
      <w:pPr>
        <w:pStyle w:val="NormalWeb"/>
        <w:numPr>
          <w:ilvl w:val="1"/>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Data Analytics</w:t>
      </w:r>
    </w:p>
    <w:p w:rsidR="007858EC" w:rsidRPr="00F45D6F" w:rsidRDefault="007858EC" w:rsidP="007858EC">
      <w:pPr>
        <w:pStyle w:val="NormalWeb"/>
        <w:numPr>
          <w:ilvl w:val="1"/>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Planning Services</w:t>
      </w:r>
    </w:p>
    <w:p w:rsidR="007858EC" w:rsidRPr="00F45D6F" w:rsidRDefault="007858EC" w:rsidP="007858EC">
      <w:pPr>
        <w:pStyle w:val="NormalWeb"/>
        <w:numPr>
          <w:ilvl w:val="1"/>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Treasury Management</w:t>
      </w:r>
    </w:p>
    <w:p w:rsidR="007858EC" w:rsidRPr="00F45D6F" w:rsidRDefault="007858EC" w:rsidP="007858EC">
      <w:pPr>
        <w:pStyle w:val="NormalWeb"/>
        <w:numPr>
          <w:ilvl w:val="1"/>
          <w:numId w:val="4"/>
        </w:numPr>
        <w:spacing w:before="120" w:beforeAutospacing="0" w:after="120" w:afterAutospacing="0"/>
        <w:jc w:val="both"/>
        <w:rPr>
          <w:rFonts w:ascii="Trebuchet MS" w:eastAsia="Times" w:hAnsi="Trebuchet MS"/>
          <w:color w:val="000000" w:themeColor="text1"/>
          <w:kern w:val="24"/>
          <w:sz w:val="20"/>
          <w:szCs w:val="18"/>
        </w:rPr>
      </w:pPr>
      <w:r w:rsidRPr="00F45D6F">
        <w:rPr>
          <w:rFonts w:ascii="Trebuchet MS" w:eastAsia="Times" w:hAnsi="Trebuchet MS"/>
          <w:color w:val="000000" w:themeColor="text1"/>
          <w:kern w:val="24"/>
          <w:sz w:val="20"/>
          <w:szCs w:val="18"/>
        </w:rPr>
        <w:t>Channel Shift</w:t>
      </w:r>
      <w:r w:rsidR="00B46BB0" w:rsidRPr="00F45D6F">
        <w:rPr>
          <w:rFonts w:ascii="Trebuchet MS" w:eastAsia="Times" w:hAnsi="Trebuchet MS"/>
          <w:color w:val="000000" w:themeColor="text1"/>
          <w:kern w:val="24"/>
          <w:sz w:val="20"/>
          <w:szCs w:val="18"/>
        </w:rPr>
        <w:t>.</w:t>
      </w:r>
    </w:p>
    <w:p w:rsidR="00641AE9" w:rsidRPr="00F45D6F" w:rsidRDefault="00641AE9" w:rsidP="00641AE9">
      <w:pPr>
        <w:pStyle w:val="NormalWeb"/>
        <w:spacing w:before="120" w:beforeAutospacing="0" w:after="120" w:afterAutospacing="0"/>
        <w:jc w:val="both"/>
        <w:rPr>
          <w:rFonts w:ascii="Trebuchet MS" w:hAnsi="Trebuchet MS"/>
          <w:b/>
          <w:bCs/>
          <w:color w:val="000000" w:themeColor="text1"/>
          <w:kern w:val="24"/>
          <w:sz w:val="20"/>
          <w:szCs w:val="20"/>
        </w:rPr>
      </w:pPr>
    </w:p>
    <w:p w:rsidR="00155C3D" w:rsidRDefault="00155C3D" w:rsidP="00283C11">
      <w:pPr>
        <w:pStyle w:val="NormalWeb"/>
        <w:kinsoku w:val="0"/>
        <w:overflowPunct w:val="0"/>
        <w:spacing w:before="120" w:beforeAutospacing="0" w:after="120" w:afterAutospacing="0"/>
        <w:jc w:val="both"/>
        <w:textAlignment w:val="baseline"/>
        <w:rPr>
          <w:rFonts w:cs="Trebuchet MS"/>
          <w:b/>
          <w:bCs/>
          <w:color w:val="ED1A3B"/>
          <w:sz w:val="44"/>
          <w:szCs w:val="44"/>
        </w:rPr>
      </w:pPr>
    </w:p>
    <w:p w:rsidR="00283C11" w:rsidRDefault="00283C11" w:rsidP="00283C11">
      <w:pPr>
        <w:pStyle w:val="NormalWeb"/>
        <w:kinsoku w:val="0"/>
        <w:overflowPunct w:val="0"/>
        <w:spacing w:before="120" w:beforeAutospacing="0" w:after="120" w:afterAutospacing="0"/>
        <w:jc w:val="both"/>
        <w:textAlignment w:val="baseline"/>
        <w:rPr>
          <w:rFonts w:cs="Trebuchet MS"/>
          <w:b/>
          <w:bCs/>
          <w:color w:val="ED1A3B"/>
          <w:sz w:val="44"/>
          <w:szCs w:val="44"/>
        </w:rPr>
      </w:pPr>
    </w:p>
    <w:p w:rsidR="00283C11" w:rsidRPr="00283C11" w:rsidRDefault="00283C11" w:rsidP="00283C11">
      <w:pPr>
        <w:pStyle w:val="NormalWeb"/>
        <w:kinsoku w:val="0"/>
        <w:overflowPunct w:val="0"/>
        <w:spacing w:before="120" w:beforeAutospacing="0" w:after="120" w:afterAutospacing="0"/>
        <w:jc w:val="both"/>
        <w:textAlignment w:val="baseline"/>
        <w:rPr>
          <w:rFonts w:cs="Trebuchet MS"/>
          <w:b/>
          <w:bCs/>
          <w:color w:val="ED1A3B"/>
          <w:sz w:val="44"/>
          <w:szCs w:val="44"/>
        </w:rPr>
        <w:sectPr w:rsidR="00283C11" w:rsidRPr="00283C11" w:rsidSect="00CE2D6B">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626140" w:rsidRDefault="00626140">
      <w:pPr>
        <w:sectPr w:rsidR="00626140" w:rsidSect="00CE2D6B">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rsidR="004E5A60" w:rsidRDefault="00283C11">
      <w:r w:rsidRPr="007C3BC4">
        <w:rPr>
          <w:noProof/>
          <w:lang w:eastAsia="en-GB"/>
        </w:rPr>
        <w:lastRenderedPageBreak/>
        <mc:AlternateContent>
          <mc:Choice Requires="wps">
            <w:drawing>
              <wp:anchor distT="0" distB="0" distL="114300" distR="114300" simplePos="0" relativeHeight="251758080" behindDoc="0" locked="0" layoutInCell="1" allowOverlap="1" wp14:anchorId="09F7A970" wp14:editId="7D2BE6DB">
                <wp:simplePos x="0" y="0"/>
                <wp:positionH relativeFrom="margin">
                  <wp:posOffset>-43132</wp:posOffset>
                </wp:positionH>
                <wp:positionV relativeFrom="paragraph">
                  <wp:posOffset>-212558</wp:posOffset>
                </wp:positionV>
                <wp:extent cx="6469601" cy="554698"/>
                <wp:effectExtent l="0" t="0" r="0" b="0"/>
                <wp:wrapNone/>
                <wp:docPr id="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rsidR="00EE3CB1" w:rsidRPr="007C3BC4" w:rsidRDefault="00EE3CB1" w:rsidP="004E5A6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2020/21 WORK</w:t>
                            </w:r>
                          </w:p>
                          <w:p w:rsidR="00EE3CB1" w:rsidRPr="007C3BC4" w:rsidRDefault="00EE3CB1" w:rsidP="004E5A6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F7A970" id="_x0000_s1029" type="#_x0000_t202" style="position:absolute;margin-left:-3.4pt;margin-top:-16.75pt;width:509.4pt;height:43.7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" filled="f" stroked="f">
                <v:path arrowok="t"/>
                <v:textbox inset="0">
                  <w:txbxContent>
                    <w:p w:rsidR="00EE3CB1" w:rsidRPr="007C3BC4" w:rsidRDefault="00EE3CB1" w:rsidP="004E5A60">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2020/21 WORK</w:t>
                      </w:r>
                    </w:p>
                    <w:p w:rsidR="00EE3CB1" w:rsidRPr="007C3BC4" w:rsidRDefault="00EE3CB1" w:rsidP="004E5A60">
                      <w:pPr>
                        <w:pStyle w:val="NormalWeb"/>
                        <w:spacing w:before="0" w:beforeAutospacing="0" w:after="0" w:afterAutospacing="0" w:line="252" w:lineRule="auto"/>
                        <w:rPr>
                          <w:rFonts w:ascii="Trebuchet MS" w:hAnsi="Trebuchet MS"/>
                        </w:rPr>
                      </w:pPr>
                    </w:p>
                  </w:txbxContent>
                </v:textbox>
                <w10:wrap anchorx="margin"/>
              </v:shape>
            </w:pict>
          </mc:Fallback>
        </mc:AlternateContent>
      </w:r>
    </w:p>
    <w:tbl>
      <w:tblPr>
        <w:tblpPr w:leftFromText="180" w:rightFromText="180" w:vertAnchor="text" w:horzAnchor="margin" w:tblpY="53"/>
        <w:tblW w:w="9606" w:type="dxa"/>
        <w:tblLayout w:type="fixed"/>
        <w:tblLook w:val="04A0" w:firstRow="1" w:lastRow="0" w:firstColumn="1" w:lastColumn="0" w:noHBand="0" w:noVBand="1"/>
      </w:tblPr>
      <w:tblGrid>
        <w:gridCol w:w="1717"/>
        <w:gridCol w:w="842"/>
        <w:gridCol w:w="1516"/>
        <w:gridCol w:w="935"/>
        <w:gridCol w:w="1076"/>
        <w:gridCol w:w="1134"/>
        <w:gridCol w:w="1110"/>
        <w:gridCol w:w="1276"/>
      </w:tblGrid>
      <w:tr w:rsidR="004E5A60" w:rsidRPr="00D335E4" w:rsidTr="004E5A60">
        <w:trPr>
          <w:trHeight w:val="300"/>
        </w:trPr>
        <w:tc>
          <w:tcPr>
            <w:tcW w:w="1717" w:type="dxa"/>
            <w:tcBorders>
              <w:top w:val="single" w:sz="8" w:space="0" w:color="auto"/>
              <w:left w:val="single" w:sz="8" w:space="0" w:color="auto"/>
              <w:bottom w:val="nil"/>
              <w:right w:val="single" w:sz="4" w:space="0" w:color="auto"/>
            </w:tcBorders>
            <w:shd w:val="clear" w:color="000000" w:fill="7A0A1B"/>
            <w:hideMark/>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Audit Area</w:t>
            </w:r>
          </w:p>
        </w:tc>
        <w:tc>
          <w:tcPr>
            <w:tcW w:w="842" w:type="dxa"/>
            <w:tcBorders>
              <w:top w:val="single" w:sz="8" w:space="0" w:color="auto"/>
              <w:left w:val="nil"/>
              <w:bottom w:val="nil"/>
              <w:right w:val="single" w:sz="4" w:space="0" w:color="auto"/>
            </w:tcBorders>
            <w:shd w:val="clear" w:color="000000" w:fill="7A0A1B"/>
            <w:hideMark/>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Audit Days</w:t>
            </w:r>
          </w:p>
        </w:tc>
        <w:tc>
          <w:tcPr>
            <w:tcW w:w="1516" w:type="dxa"/>
            <w:tcBorders>
              <w:top w:val="single" w:sz="8" w:space="0" w:color="auto"/>
              <w:left w:val="nil"/>
              <w:bottom w:val="nil"/>
              <w:right w:val="single" w:sz="4" w:space="0" w:color="auto"/>
            </w:tcBorders>
            <w:shd w:val="clear" w:color="000000" w:fill="7A0A1B"/>
            <w:hideMark/>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Executive Lead</w:t>
            </w:r>
          </w:p>
        </w:tc>
        <w:tc>
          <w:tcPr>
            <w:tcW w:w="935" w:type="dxa"/>
            <w:tcBorders>
              <w:top w:val="single" w:sz="8" w:space="0" w:color="auto"/>
              <w:left w:val="nil"/>
              <w:bottom w:val="nil"/>
              <w:right w:val="single" w:sz="4" w:space="0" w:color="auto"/>
            </w:tcBorders>
            <w:shd w:val="clear" w:color="000000" w:fill="7A0A1B"/>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Planning</w:t>
            </w:r>
          </w:p>
        </w:tc>
        <w:tc>
          <w:tcPr>
            <w:tcW w:w="1076" w:type="dxa"/>
            <w:tcBorders>
              <w:top w:val="single" w:sz="8" w:space="0" w:color="auto"/>
              <w:left w:val="nil"/>
              <w:bottom w:val="nil"/>
              <w:right w:val="single" w:sz="4" w:space="0" w:color="auto"/>
            </w:tcBorders>
            <w:shd w:val="clear" w:color="000000" w:fill="7A0A1B"/>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 xml:space="preserve">Fieldwork </w:t>
            </w:r>
          </w:p>
        </w:tc>
        <w:tc>
          <w:tcPr>
            <w:tcW w:w="1134" w:type="dxa"/>
            <w:tcBorders>
              <w:top w:val="single" w:sz="8" w:space="0" w:color="auto"/>
              <w:left w:val="nil"/>
              <w:bottom w:val="nil"/>
              <w:right w:val="single" w:sz="4" w:space="0" w:color="auto"/>
            </w:tcBorders>
            <w:shd w:val="clear" w:color="000000" w:fill="7A0A1B"/>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Reporting</w:t>
            </w:r>
          </w:p>
        </w:tc>
        <w:tc>
          <w:tcPr>
            <w:tcW w:w="2386" w:type="dxa"/>
            <w:gridSpan w:val="2"/>
            <w:tcBorders>
              <w:top w:val="single" w:sz="8" w:space="0" w:color="auto"/>
              <w:left w:val="nil"/>
              <w:bottom w:val="nil"/>
              <w:right w:val="single" w:sz="4" w:space="0" w:color="auto"/>
            </w:tcBorders>
            <w:shd w:val="clear" w:color="000000" w:fill="7A0A1B"/>
          </w:tcPr>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Opinion</w:t>
            </w:r>
          </w:p>
          <w:p w:rsidR="004E5A60" w:rsidRPr="00D335E4" w:rsidRDefault="004E5A60" w:rsidP="004E5A60">
            <w:pPr>
              <w:spacing w:after="0" w:line="240" w:lineRule="auto"/>
              <w:jc w:val="center"/>
              <w:rPr>
                <w:rFonts w:eastAsia="Times New Roman" w:cs="Arial"/>
                <w:color w:val="FFFFFF"/>
                <w:sz w:val="16"/>
                <w:szCs w:val="16"/>
                <w:lang w:eastAsia="en-GB"/>
              </w:rPr>
            </w:pPr>
            <w:r w:rsidRPr="00D335E4">
              <w:rPr>
                <w:rFonts w:eastAsia="Times New Roman" w:cs="Arial"/>
                <w:color w:val="FFFFFF"/>
                <w:sz w:val="16"/>
                <w:szCs w:val="16"/>
                <w:lang w:eastAsia="en-GB"/>
              </w:rPr>
              <w:t>Design</w:t>
            </w:r>
            <w:r>
              <w:rPr>
                <w:rFonts w:eastAsia="Times New Roman" w:cs="Arial"/>
                <w:color w:val="FFFFFF"/>
                <w:sz w:val="16"/>
                <w:szCs w:val="16"/>
                <w:lang w:eastAsia="en-GB"/>
              </w:rPr>
              <w:t xml:space="preserve">    </w:t>
            </w:r>
            <w:r w:rsidRPr="00D335E4">
              <w:rPr>
                <w:rFonts w:eastAsia="Times New Roman" w:cs="Arial"/>
                <w:color w:val="FFFFFF"/>
                <w:sz w:val="16"/>
                <w:szCs w:val="16"/>
                <w:lang w:eastAsia="en-GB"/>
              </w:rPr>
              <w:t>Effectiveness</w:t>
            </w:r>
          </w:p>
          <w:p w:rsidR="004E5A60" w:rsidRPr="00D335E4" w:rsidRDefault="004E5A60" w:rsidP="004E5A60">
            <w:pPr>
              <w:spacing w:after="0" w:line="240" w:lineRule="auto"/>
              <w:jc w:val="center"/>
              <w:rPr>
                <w:rFonts w:eastAsia="Times New Roman" w:cs="Arial"/>
                <w:color w:val="FFFFFF"/>
                <w:sz w:val="16"/>
                <w:szCs w:val="16"/>
                <w:lang w:eastAsia="en-GB"/>
              </w:rPr>
            </w:pPr>
          </w:p>
        </w:tc>
      </w:tr>
      <w:tr w:rsidR="004E5A60" w:rsidRPr="00D335E4" w:rsidTr="00371D3A">
        <w:trPr>
          <w:trHeight w:val="600"/>
        </w:trPr>
        <w:tc>
          <w:tcPr>
            <w:tcW w:w="1717" w:type="dxa"/>
            <w:tcBorders>
              <w:top w:val="single" w:sz="4" w:space="0" w:color="685040"/>
              <w:left w:val="single" w:sz="4" w:space="0" w:color="685040"/>
              <w:bottom w:val="single" w:sz="4" w:space="0" w:color="685040"/>
              <w:right w:val="single" w:sz="4" w:space="0" w:color="685040"/>
            </w:tcBorders>
            <w:shd w:val="clear" w:color="auto" w:fill="auto"/>
          </w:tcPr>
          <w:p w:rsidR="004E5A60" w:rsidRPr="00283C11" w:rsidRDefault="004E5A60"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1: </w:t>
            </w:r>
            <w:r w:rsidR="00371D3A" w:rsidRPr="00283C11">
              <w:rPr>
                <w:rFonts w:eastAsia="Times New Roman" w:cs="Arial"/>
                <w:color w:val="685040"/>
                <w:sz w:val="18"/>
                <w:szCs w:val="18"/>
                <w:lang w:eastAsia="en-GB"/>
              </w:rPr>
              <w:t>Car Parking</w:t>
            </w:r>
          </w:p>
        </w:tc>
        <w:tc>
          <w:tcPr>
            <w:tcW w:w="842" w:type="dxa"/>
            <w:tcBorders>
              <w:top w:val="single" w:sz="4" w:space="0" w:color="685040"/>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0</w:t>
            </w:r>
          </w:p>
        </w:tc>
        <w:tc>
          <w:tcPr>
            <w:tcW w:w="1516" w:type="dxa"/>
            <w:tcBorders>
              <w:top w:val="single" w:sz="4" w:space="0" w:color="685040"/>
              <w:left w:val="nil"/>
              <w:bottom w:val="single" w:sz="4" w:space="0" w:color="685040"/>
              <w:right w:val="single" w:sz="4" w:space="0" w:color="685040"/>
            </w:tcBorders>
            <w:shd w:val="clear" w:color="auto" w:fill="auto"/>
            <w:vAlign w:val="center"/>
          </w:tcPr>
          <w:p w:rsidR="004E5A60" w:rsidRPr="00D335E4" w:rsidRDefault="004E5A60"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single" w:sz="4" w:space="0" w:color="685040"/>
              <w:left w:val="nil"/>
              <w:bottom w:val="single" w:sz="4" w:space="0" w:color="685040"/>
              <w:right w:val="single" w:sz="4" w:space="0" w:color="685040"/>
            </w:tcBorders>
            <w:vAlign w:val="center"/>
          </w:tcPr>
          <w:p w:rsidR="004E5A60" w:rsidRPr="00D335E4" w:rsidRDefault="004E5A60" w:rsidP="004E5A60">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685040"/>
              <w:left w:val="nil"/>
              <w:bottom w:val="single" w:sz="4" w:space="0" w:color="685040"/>
              <w:right w:val="single" w:sz="4" w:space="0" w:color="685040"/>
            </w:tcBorders>
            <w:vAlign w:val="center"/>
          </w:tcPr>
          <w:p w:rsidR="004E5A60" w:rsidRPr="00D335E4" w:rsidRDefault="00521F50"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22 </w:t>
            </w:r>
            <w:r w:rsidR="00283C11">
              <w:rPr>
                <w:rFonts w:eastAsia="Times New Roman" w:cs="Arial"/>
                <w:color w:val="685040"/>
                <w:sz w:val="18"/>
                <w:szCs w:val="18"/>
                <w:lang w:eastAsia="en-GB"/>
              </w:rPr>
              <w:t>Feb 21</w:t>
            </w:r>
          </w:p>
        </w:tc>
        <w:tc>
          <w:tcPr>
            <w:tcW w:w="1134" w:type="dxa"/>
            <w:tcBorders>
              <w:top w:val="single" w:sz="4" w:space="0" w:color="685040"/>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single" w:sz="4" w:space="0" w:color="685040"/>
              <w:left w:val="nil"/>
              <w:bottom w:val="single" w:sz="4" w:space="0" w:color="685040"/>
              <w:right w:val="single" w:sz="4" w:space="0" w:color="685040"/>
            </w:tcBorders>
            <w:shd w:val="clear" w:color="auto" w:fill="auto"/>
            <w:vAlign w:val="center"/>
          </w:tcPr>
          <w:p w:rsidR="004E5A60" w:rsidRPr="00D335E4" w:rsidRDefault="004E5A60" w:rsidP="00371D3A">
            <w:pPr>
              <w:spacing w:after="0" w:line="240" w:lineRule="auto"/>
              <w:rPr>
                <w:rFonts w:eastAsia="Times New Roman" w:cs="Arial"/>
                <w:color w:val="685040"/>
                <w:sz w:val="18"/>
                <w:szCs w:val="18"/>
                <w:lang w:eastAsia="en-GB"/>
              </w:rPr>
            </w:pPr>
            <w:r>
              <w:rPr>
                <w:rFonts w:eastAsia="Times New Roman" w:cs="Arial"/>
                <w:color w:val="FFFFFF" w:themeColor="background1"/>
                <w:sz w:val="18"/>
                <w:szCs w:val="18"/>
                <w:lang w:eastAsia="en-GB"/>
              </w:rPr>
              <w:t xml:space="preserve"> </w:t>
            </w:r>
          </w:p>
        </w:tc>
        <w:tc>
          <w:tcPr>
            <w:tcW w:w="1276" w:type="dxa"/>
            <w:tcBorders>
              <w:top w:val="single" w:sz="4" w:space="0" w:color="685040"/>
              <w:left w:val="nil"/>
              <w:bottom w:val="single" w:sz="4" w:space="0" w:color="685040"/>
              <w:right w:val="single" w:sz="4" w:space="0" w:color="685040"/>
            </w:tcBorders>
            <w:shd w:val="clear" w:color="auto" w:fill="auto"/>
            <w:vAlign w:val="center"/>
          </w:tcPr>
          <w:p w:rsidR="004E5A60" w:rsidRPr="00D335E4" w:rsidRDefault="004E5A60" w:rsidP="004E5A60">
            <w:pPr>
              <w:spacing w:after="0" w:line="240" w:lineRule="auto"/>
              <w:rPr>
                <w:rFonts w:eastAsia="Times New Roman" w:cs="Arial"/>
                <w:color w:val="685040"/>
                <w:sz w:val="18"/>
                <w:szCs w:val="18"/>
                <w:lang w:eastAsia="en-GB"/>
              </w:rPr>
            </w:pPr>
          </w:p>
        </w:tc>
      </w:tr>
      <w:tr w:rsidR="004E5A60" w:rsidRPr="00D335E4" w:rsidTr="00371D3A">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4E5A60"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2: </w:t>
            </w:r>
            <w:r w:rsidR="00371D3A" w:rsidRPr="00283C11">
              <w:rPr>
                <w:rFonts w:eastAsia="Times New Roman" w:cs="Arial"/>
                <w:color w:val="685040"/>
                <w:sz w:val="18"/>
                <w:szCs w:val="18"/>
                <w:lang w:eastAsia="en-GB"/>
              </w:rPr>
              <w:t>Channel Shift</w:t>
            </w:r>
          </w:p>
        </w:tc>
        <w:tc>
          <w:tcPr>
            <w:tcW w:w="842" w:type="dxa"/>
            <w:tcBorders>
              <w:top w:val="nil"/>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371D3A"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r w:rsidR="00283C11">
              <w:rPr>
                <w:rFonts w:eastAsia="Times New Roman" w:cs="Arial"/>
                <w:color w:val="685040"/>
                <w:sz w:val="18"/>
                <w:szCs w:val="18"/>
                <w:lang w:eastAsia="en-GB"/>
              </w:rPr>
              <w:t xml:space="preserve"> and Nadeem Murtuja</w:t>
            </w:r>
          </w:p>
        </w:tc>
        <w:tc>
          <w:tcPr>
            <w:tcW w:w="935" w:type="dxa"/>
            <w:tcBorders>
              <w:top w:val="nil"/>
              <w:left w:val="nil"/>
              <w:bottom w:val="single" w:sz="4" w:space="0" w:color="685040"/>
              <w:right w:val="single" w:sz="4" w:space="0" w:color="685040"/>
            </w:tcBorders>
            <w:vAlign w:val="center"/>
          </w:tcPr>
          <w:p w:rsidR="004E5A60" w:rsidRDefault="004E5A60" w:rsidP="004E5A60">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E46229"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9 Nov 20</w:t>
            </w:r>
          </w:p>
        </w:tc>
        <w:tc>
          <w:tcPr>
            <w:tcW w:w="1134"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4E5A60" w:rsidRPr="009B2D46" w:rsidRDefault="004E5A60" w:rsidP="004E5A60">
            <w:pPr>
              <w:spacing w:after="0" w:line="240" w:lineRule="auto"/>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4E5A60" w:rsidRPr="00A248DE" w:rsidRDefault="004E5A60" w:rsidP="004E5A60">
            <w:pPr>
              <w:spacing w:after="0" w:line="240" w:lineRule="auto"/>
              <w:rPr>
                <w:rFonts w:eastAsia="Times New Roman" w:cs="Arial"/>
                <w:color w:val="FFFFFF" w:themeColor="background1"/>
                <w:sz w:val="18"/>
                <w:szCs w:val="18"/>
                <w:lang w:eastAsia="en-GB"/>
              </w:rPr>
            </w:pPr>
          </w:p>
        </w:tc>
      </w:tr>
      <w:tr w:rsidR="004E5A60" w:rsidRPr="00D335E4" w:rsidTr="00D926D6">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4E5A60" w:rsidP="00371D3A">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3: </w:t>
            </w:r>
            <w:r w:rsidR="00371D3A" w:rsidRPr="00283C11">
              <w:rPr>
                <w:rFonts w:eastAsia="Times New Roman" w:cs="Arial"/>
                <w:color w:val="685040"/>
                <w:sz w:val="18"/>
                <w:szCs w:val="18"/>
                <w:lang w:eastAsia="en-GB"/>
              </w:rPr>
              <w:t>Companies Oversight</w:t>
            </w:r>
          </w:p>
        </w:tc>
        <w:tc>
          <w:tcPr>
            <w:tcW w:w="842" w:type="dxa"/>
            <w:tcBorders>
              <w:top w:val="nil"/>
              <w:left w:val="nil"/>
              <w:bottom w:val="single" w:sz="4" w:space="0" w:color="685040"/>
              <w:right w:val="single" w:sz="4" w:space="0" w:color="685040"/>
            </w:tcBorders>
            <w:shd w:val="clear" w:color="auto" w:fill="auto"/>
          </w:tcPr>
          <w:p w:rsidR="004E5A60" w:rsidRPr="00283C11" w:rsidRDefault="00283C11" w:rsidP="00283C11">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4E5A60" w:rsidP="004E5A60">
            <w:pPr>
              <w:spacing w:before="240"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4 Jan 21</w:t>
            </w:r>
          </w:p>
        </w:tc>
        <w:tc>
          <w:tcPr>
            <w:tcW w:w="1134"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tcPr>
          <w:p w:rsidR="004E5A60" w:rsidRPr="00A248DE" w:rsidRDefault="004E5A60" w:rsidP="00D926D6">
            <w:pPr>
              <w:spacing w:before="240" w:after="0" w:line="240" w:lineRule="auto"/>
              <w:rPr>
                <w:rFonts w:eastAsia="Times New Roman" w:cs="Arial"/>
                <w:color w:val="FFFFFF" w:themeColor="background1"/>
                <w:sz w:val="18"/>
                <w:szCs w:val="18"/>
                <w:lang w:eastAsia="en-GB"/>
              </w:rPr>
            </w:pPr>
            <w:r w:rsidRPr="00CC035D">
              <w:rPr>
                <w:rFonts w:eastAsia="Times New Roman" w:cs="Arial"/>
                <w:color w:val="FFFFFF" w:themeColor="background1"/>
                <w:sz w:val="18"/>
                <w:szCs w:val="18"/>
                <w:lang w:eastAsia="en-GB"/>
              </w:rPr>
              <w:t xml:space="preserve">Su </w:t>
            </w:r>
          </w:p>
        </w:tc>
        <w:tc>
          <w:tcPr>
            <w:tcW w:w="1276" w:type="dxa"/>
            <w:tcBorders>
              <w:top w:val="nil"/>
              <w:left w:val="nil"/>
              <w:bottom w:val="single" w:sz="4" w:space="0" w:color="685040"/>
              <w:right w:val="single" w:sz="4" w:space="0" w:color="685040"/>
            </w:tcBorders>
            <w:shd w:val="clear" w:color="auto" w:fill="auto"/>
          </w:tcPr>
          <w:p w:rsidR="004E5A60" w:rsidRPr="00A248DE" w:rsidRDefault="004E5A60" w:rsidP="004E5A60">
            <w:pPr>
              <w:spacing w:before="240" w:after="0" w:line="240" w:lineRule="auto"/>
              <w:rPr>
                <w:rFonts w:eastAsia="Times New Roman" w:cs="Arial"/>
                <w:color w:val="FFFFFF" w:themeColor="background1"/>
                <w:sz w:val="18"/>
                <w:szCs w:val="18"/>
                <w:lang w:eastAsia="en-GB"/>
              </w:rPr>
            </w:pPr>
          </w:p>
        </w:tc>
      </w:tr>
      <w:tr w:rsidR="004E5A60" w:rsidRPr="00D335E4" w:rsidTr="00D926D6">
        <w:trPr>
          <w:trHeight w:val="3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371D3A"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w:t>
            </w:r>
            <w:r w:rsidR="004E5A60" w:rsidRPr="00283C11">
              <w:rPr>
                <w:rFonts w:eastAsia="Times New Roman" w:cs="Arial"/>
                <w:color w:val="685040"/>
                <w:sz w:val="18"/>
                <w:szCs w:val="18"/>
                <w:lang w:eastAsia="en-GB"/>
              </w:rPr>
              <w:t xml:space="preserve">Audit 4: </w:t>
            </w:r>
            <w:r w:rsidRPr="00283C11">
              <w:rPr>
                <w:rFonts w:eastAsia="Times New Roman" w:cs="Arial"/>
                <w:color w:val="685040"/>
                <w:sz w:val="18"/>
                <w:szCs w:val="18"/>
                <w:lang w:eastAsia="en-GB"/>
              </w:rPr>
              <w:t>Housing Rents</w:t>
            </w:r>
          </w:p>
        </w:tc>
        <w:tc>
          <w:tcPr>
            <w:tcW w:w="842" w:type="dxa"/>
            <w:tcBorders>
              <w:top w:val="nil"/>
              <w:left w:val="nil"/>
              <w:bottom w:val="single" w:sz="4" w:space="0" w:color="685040"/>
              <w:right w:val="single" w:sz="4" w:space="0" w:color="685040"/>
            </w:tcBorders>
            <w:shd w:val="clear" w:color="auto" w:fill="auto"/>
          </w:tcPr>
          <w:p w:rsidR="004E5A60" w:rsidRPr="00283C11" w:rsidRDefault="00283C11" w:rsidP="00283C11">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13</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4E5A60"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345F5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11 Jan 21</w:t>
            </w:r>
          </w:p>
        </w:tc>
        <w:tc>
          <w:tcPr>
            <w:tcW w:w="1134"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tcPr>
          <w:p w:rsidR="004E5A60" w:rsidRPr="00AF7639" w:rsidRDefault="004E5A60" w:rsidP="004E5A60">
            <w:pPr>
              <w:spacing w:after="0" w:line="240" w:lineRule="auto"/>
              <w:rPr>
                <w:rFonts w:eastAsia="Times New Roman" w:cs="Arial"/>
                <w:color w:val="FFFFFF" w:themeColor="background1"/>
                <w:sz w:val="18"/>
                <w:szCs w:val="18"/>
                <w:lang w:eastAsia="en-GB"/>
              </w:rPr>
            </w:pPr>
            <w:r w:rsidRPr="00CC035D">
              <w:rPr>
                <w:rFonts w:eastAsia="Times New Roman" w:cs="Arial"/>
                <w:color w:val="FFFFFF" w:themeColor="background1"/>
                <w:sz w:val="18"/>
                <w:szCs w:val="18"/>
                <w:lang w:eastAsia="en-GB"/>
              </w:rPr>
              <w:t xml:space="preserve"> </w:t>
            </w:r>
          </w:p>
        </w:tc>
        <w:tc>
          <w:tcPr>
            <w:tcW w:w="1276" w:type="dxa"/>
            <w:tcBorders>
              <w:top w:val="nil"/>
              <w:left w:val="nil"/>
              <w:bottom w:val="single" w:sz="4" w:space="0" w:color="685040"/>
              <w:right w:val="single" w:sz="4" w:space="0" w:color="685040"/>
            </w:tcBorders>
            <w:shd w:val="clear" w:color="auto" w:fill="auto"/>
          </w:tcPr>
          <w:p w:rsidR="004E5A60" w:rsidRPr="00AF7639" w:rsidRDefault="004E5A60" w:rsidP="00D926D6">
            <w:pPr>
              <w:spacing w:after="0" w:line="240" w:lineRule="auto"/>
              <w:rPr>
                <w:rFonts w:eastAsia="Times New Roman" w:cs="Arial"/>
                <w:color w:val="FFFFFF" w:themeColor="background1"/>
                <w:sz w:val="18"/>
                <w:szCs w:val="18"/>
                <w:lang w:eastAsia="en-GB"/>
              </w:rPr>
            </w:pPr>
          </w:p>
        </w:tc>
      </w:tr>
      <w:tr w:rsidR="004E5A60" w:rsidRPr="00D335E4" w:rsidTr="00D926D6">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371D3A"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5</w:t>
            </w:r>
            <w:r w:rsidR="004E5A60" w:rsidRPr="00283C11">
              <w:rPr>
                <w:rFonts w:eastAsia="Times New Roman" w:cs="Arial"/>
                <w:color w:val="685040"/>
                <w:sz w:val="18"/>
                <w:szCs w:val="18"/>
                <w:lang w:eastAsia="en-GB"/>
              </w:rPr>
              <w:t>:</w:t>
            </w:r>
            <w:r w:rsidRPr="00283C11">
              <w:rPr>
                <w:rFonts w:eastAsia="Times New Roman" w:cs="Arial"/>
                <w:color w:val="685040"/>
                <w:sz w:val="18"/>
                <w:szCs w:val="18"/>
                <w:lang w:eastAsia="en-GB"/>
              </w:rPr>
              <w:t xml:space="preserve"> Community Strategy </w:t>
            </w:r>
            <w:r w:rsidR="004E5A60" w:rsidRPr="00283C11">
              <w:rPr>
                <w:rFonts w:eastAsia="Times New Roman" w:cs="Arial"/>
                <w:color w:val="685040"/>
                <w:sz w:val="18"/>
                <w:szCs w:val="18"/>
                <w:lang w:eastAsia="en-GB"/>
              </w:rPr>
              <w:t xml:space="preserve"> </w:t>
            </w:r>
          </w:p>
        </w:tc>
        <w:tc>
          <w:tcPr>
            <w:tcW w:w="842" w:type="dxa"/>
            <w:tcBorders>
              <w:top w:val="nil"/>
              <w:left w:val="nil"/>
              <w:bottom w:val="single" w:sz="4" w:space="0" w:color="685040"/>
              <w:right w:val="single" w:sz="4" w:space="0" w:color="685040"/>
            </w:tcBorders>
            <w:shd w:val="clear" w:color="auto" w:fill="auto"/>
          </w:tcPr>
          <w:p w:rsidR="004E5A60" w:rsidRPr="00283C11" w:rsidRDefault="00283C11" w:rsidP="00283C11">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D926D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Ian Brooke</w:t>
            </w:r>
          </w:p>
        </w:tc>
        <w:tc>
          <w:tcPr>
            <w:tcW w:w="935" w:type="dxa"/>
            <w:tcBorders>
              <w:top w:val="nil"/>
              <w:left w:val="nil"/>
              <w:bottom w:val="single" w:sz="4" w:space="0" w:color="685040"/>
              <w:right w:val="single" w:sz="4" w:space="0" w:color="685040"/>
            </w:tcBorders>
            <w:vAlign w:val="center"/>
          </w:tcPr>
          <w:p w:rsidR="004E5A60" w:rsidRDefault="004E5A60" w:rsidP="004E5A60">
            <w:r w:rsidRPr="004A241B">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345F56" w:rsidRDefault="00521F50" w:rsidP="00345F56">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TBC</w:t>
            </w:r>
          </w:p>
        </w:tc>
        <w:tc>
          <w:tcPr>
            <w:tcW w:w="1134" w:type="dxa"/>
            <w:tcBorders>
              <w:top w:val="nil"/>
              <w:left w:val="nil"/>
              <w:bottom w:val="single" w:sz="4" w:space="0" w:color="685040"/>
              <w:right w:val="single" w:sz="4" w:space="0" w:color="685040"/>
            </w:tcBorders>
            <w:vAlign w:val="center"/>
          </w:tcPr>
          <w:p w:rsidR="004E5A60" w:rsidRDefault="004E5A60" w:rsidP="004E5A60"/>
        </w:tc>
        <w:tc>
          <w:tcPr>
            <w:tcW w:w="1110" w:type="dxa"/>
            <w:tcBorders>
              <w:top w:val="nil"/>
              <w:left w:val="nil"/>
              <w:bottom w:val="single" w:sz="4" w:space="0" w:color="685040"/>
              <w:right w:val="single" w:sz="4" w:space="0" w:color="685040"/>
            </w:tcBorders>
            <w:shd w:val="clear" w:color="auto" w:fill="auto"/>
            <w:vAlign w:val="center"/>
          </w:tcPr>
          <w:p w:rsidR="004E5A60" w:rsidRPr="00D335E4" w:rsidRDefault="004E5A60" w:rsidP="004E5A60">
            <w:pPr>
              <w:spacing w:after="0" w:line="240" w:lineRule="auto"/>
              <w:rPr>
                <w:rFonts w:eastAsia="Times New Roman" w:cs="Arial"/>
                <w:color w:val="685040"/>
                <w:sz w:val="18"/>
                <w:szCs w:val="18"/>
                <w:lang w:eastAsia="en-GB"/>
              </w:rPr>
            </w:pPr>
            <w:r w:rsidRPr="00A248DE">
              <w:rPr>
                <w:rFonts w:eastAsia="Times New Roman" w:cs="Arial"/>
                <w:color w:val="FFFFFF" w:themeColor="background1"/>
                <w:sz w:val="18"/>
                <w:szCs w:val="18"/>
                <w:lang w:eastAsia="en-GB"/>
              </w:rPr>
              <w:t xml:space="preserve">l </w:t>
            </w:r>
          </w:p>
        </w:tc>
        <w:tc>
          <w:tcPr>
            <w:tcW w:w="1276" w:type="dxa"/>
            <w:tcBorders>
              <w:top w:val="nil"/>
              <w:left w:val="nil"/>
              <w:bottom w:val="single" w:sz="4" w:space="0" w:color="685040"/>
              <w:right w:val="single" w:sz="4" w:space="0" w:color="685040"/>
            </w:tcBorders>
            <w:shd w:val="clear" w:color="auto" w:fill="auto"/>
            <w:vAlign w:val="center"/>
          </w:tcPr>
          <w:p w:rsidR="004E5A60" w:rsidRPr="00D335E4" w:rsidRDefault="004E5A60" w:rsidP="00D926D6">
            <w:pPr>
              <w:spacing w:after="0" w:line="240" w:lineRule="auto"/>
              <w:rPr>
                <w:rFonts w:eastAsia="Times New Roman" w:cs="Arial"/>
                <w:color w:val="685040"/>
                <w:sz w:val="18"/>
                <w:szCs w:val="18"/>
                <w:lang w:eastAsia="en-GB"/>
              </w:rPr>
            </w:pPr>
            <w:r w:rsidRPr="00A248DE">
              <w:rPr>
                <w:rFonts w:eastAsia="Times New Roman" w:cs="Arial"/>
                <w:color w:val="FFFFFF" w:themeColor="background1"/>
                <w:sz w:val="18"/>
                <w:szCs w:val="18"/>
                <w:lang w:eastAsia="en-GB"/>
              </w:rPr>
              <w:t>M</w:t>
            </w:r>
          </w:p>
        </w:tc>
      </w:tr>
      <w:tr w:rsidR="004E5A60" w:rsidRPr="00D335E4" w:rsidTr="00D926D6">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371D3A"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w:t>
            </w:r>
            <w:r w:rsidR="004E5A60" w:rsidRPr="00283C11">
              <w:rPr>
                <w:rFonts w:eastAsia="Times New Roman" w:cs="Arial"/>
                <w:color w:val="685040"/>
                <w:sz w:val="18"/>
                <w:szCs w:val="18"/>
                <w:lang w:eastAsia="en-GB"/>
              </w:rPr>
              <w:t xml:space="preserve">Audit 5: </w:t>
            </w:r>
            <w:r w:rsidRPr="00283C11">
              <w:rPr>
                <w:rFonts w:eastAsia="Times New Roman" w:cs="Arial"/>
                <w:color w:val="685040"/>
                <w:sz w:val="18"/>
                <w:szCs w:val="18"/>
                <w:lang w:eastAsia="en-GB"/>
              </w:rPr>
              <w:t>Environment</w:t>
            </w:r>
          </w:p>
        </w:tc>
        <w:tc>
          <w:tcPr>
            <w:tcW w:w="842" w:type="dxa"/>
            <w:tcBorders>
              <w:top w:val="nil"/>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Jo Colwell</w:t>
            </w:r>
          </w:p>
        </w:tc>
        <w:tc>
          <w:tcPr>
            <w:tcW w:w="935" w:type="dxa"/>
            <w:tcBorders>
              <w:top w:val="nil"/>
              <w:left w:val="nil"/>
              <w:bottom w:val="single" w:sz="4" w:space="0" w:color="685040"/>
              <w:right w:val="single" w:sz="4" w:space="0" w:color="685040"/>
            </w:tcBorders>
            <w:vAlign w:val="center"/>
          </w:tcPr>
          <w:p w:rsidR="004E5A60" w:rsidRDefault="004E5A60" w:rsidP="004E5A60">
            <w:r w:rsidRPr="00F9534A">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Default="00521F50" w:rsidP="00283C11">
            <w:pPr>
              <w:spacing w:after="0" w:line="240" w:lineRule="auto"/>
            </w:pPr>
            <w:r>
              <w:rPr>
                <w:rFonts w:eastAsia="Times New Roman" w:cs="Arial"/>
                <w:color w:val="685040"/>
                <w:sz w:val="18"/>
                <w:szCs w:val="18"/>
                <w:lang w:eastAsia="en-GB"/>
              </w:rPr>
              <w:t>1</w:t>
            </w:r>
            <w:r w:rsidR="0097416D">
              <w:rPr>
                <w:rFonts w:eastAsia="Times New Roman" w:cs="Arial"/>
                <w:color w:val="685040"/>
                <w:sz w:val="18"/>
                <w:szCs w:val="18"/>
                <w:vertAlign w:val="superscript"/>
                <w:lang w:eastAsia="en-GB"/>
              </w:rPr>
              <w:t xml:space="preserve"> </w:t>
            </w:r>
            <w:r>
              <w:rPr>
                <w:rFonts w:eastAsia="Times New Roman" w:cs="Arial"/>
                <w:color w:val="685040"/>
                <w:sz w:val="18"/>
                <w:szCs w:val="18"/>
                <w:lang w:eastAsia="en-GB"/>
              </w:rPr>
              <w:t>March 21</w:t>
            </w:r>
          </w:p>
        </w:tc>
        <w:tc>
          <w:tcPr>
            <w:tcW w:w="1134"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4E5A60" w:rsidRPr="00D926D6" w:rsidRDefault="004E5A60" w:rsidP="00D926D6">
            <w:pPr>
              <w:spacing w:after="0" w:line="240" w:lineRule="auto"/>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4E5A60" w:rsidRPr="00D926D6" w:rsidRDefault="004E5A60" w:rsidP="00D926D6">
            <w:pPr>
              <w:spacing w:after="0" w:line="240" w:lineRule="auto"/>
              <w:rPr>
                <w:rFonts w:eastAsia="Times New Roman" w:cs="Arial"/>
                <w:color w:val="FF0000"/>
                <w:sz w:val="18"/>
                <w:szCs w:val="18"/>
                <w:lang w:eastAsia="en-GB"/>
              </w:rPr>
            </w:pPr>
          </w:p>
        </w:tc>
      </w:tr>
      <w:tr w:rsidR="004E5A60" w:rsidRPr="00D335E4" w:rsidTr="00D926D6">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4E5A60"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6: </w:t>
            </w:r>
            <w:r w:rsidR="00371D3A" w:rsidRPr="00283C11">
              <w:rPr>
                <w:rFonts w:eastAsia="Times New Roman" w:cs="Arial"/>
                <w:color w:val="685040"/>
                <w:sz w:val="18"/>
                <w:szCs w:val="18"/>
                <w:lang w:eastAsia="en-GB"/>
              </w:rPr>
              <w:t>Accounts Receivable</w:t>
            </w:r>
          </w:p>
        </w:tc>
        <w:tc>
          <w:tcPr>
            <w:tcW w:w="842" w:type="dxa"/>
            <w:tcBorders>
              <w:top w:val="nil"/>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D926D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345F5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19 Oct 20</w:t>
            </w:r>
          </w:p>
        </w:tc>
        <w:tc>
          <w:tcPr>
            <w:tcW w:w="1134" w:type="dxa"/>
            <w:tcBorders>
              <w:top w:val="nil"/>
              <w:left w:val="nil"/>
              <w:bottom w:val="single" w:sz="4" w:space="0" w:color="685040"/>
              <w:right w:val="single" w:sz="4" w:space="0" w:color="685040"/>
            </w:tcBorders>
            <w:vAlign w:val="center"/>
          </w:tcPr>
          <w:p w:rsidR="004E5A60" w:rsidRPr="00D335E4" w:rsidRDefault="005E6443"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p w:rsidR="004E5A60" w:rsidRPr="00D926D6" w:rsidRDefault="004E5A60" w:rsidP="004E5A60">
            <w:pPr>
              <w:spacing w:after="0" w:line="240" w:lineRule="auto"/>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p w:rsidR="004E5A60" w:rsidRPr="00D926D6" w:rsidRDefault="004E5A60" w:rsidP="004E5A60">
            <w:pPr>
              <w:spacing w:after="0" w:line="240" w:lineRule="auto"/>
              <w:rPr>
                <w:rFonts w:eastAsia="Times New Roman" w:cs="Arial"/>
                <w:color w:val="FF0000"/>
                <w:sz w:val="18"/>
                <w:szCs w:val="18"/>
                <w:lang w:eastAsia="en-GB"/>
              </w:rPr>
            </w:pPr>
          </w:p>
        </w:tc>
      </w:tr>
      <w:tr w:rsidR="004E5A60" w:rsidRPr="00D335E4" w:rsidTr="00521F50">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4E5A60"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7: </w:t>
            </w:r>
            <w:r w:rsidR="00371D3A" w:rsidRPr="00283C11">
              <w:rPr>
                <w:rFonts w:eastAsia="Times New Roman" w:cs="Arial"/>
                <w:color w:val="685040"/>
                <w:sz w:val="18"/>
                <w:szCs w:val="18"/>
                <w:lang w:eastAsia="en-GB"/>
              </w:rPr>
              <w:t>Payroll and Overtime</w:t>
            </w:r>
          </w:p>
        </w:tc>
        <w:tc>
          <w:tcPr>
            <w:tcW w:w="842" w:type="dxa"/>
            <w:tcBorders>
              <w:top w:val="nil"/>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4E5A60"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21 Sept 20</w:t>
            </w:r>
          </w:p>
        </w:tc>
        <w:tc>
          <w:tcPr>
            <w:tcW w:w="1134" w:type="dxa"/>
            <w:tcBorders>
              <w:top w:val="nil"/>
              <w:left w:val="nil"/>
              <w:bottom w:val="single" w:sz="4" w:space="0" w:color="685040"/>
              <w:right w:val="single" w:sz="4" w:space="0" w:color="685040"/>
            </w:tcBorders>
            <w:vAlign w:val="center"/>
          </w:tcPr>
          <w:p w:rsidR="004E5A60" w:rsidRPr="00D335E4" w:rsidRDefault="00521F5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92D050"/>
            <w:vAlign w:val="center"/>
          </w:tcPr>
          <w:p w:rsidR="004E5A60" w:rsidRPr="00521F50" w:rsidRDefault="00521F50" w:rsidP="004E5A60">
            <w:pPr>
              <w:spacing w:after="0" w:line="240" w:lineRule="auto"/>
              <w:rPr>
                <w:rFonts w:eastAsia="Times New Roman" w:cs="Arial"/>
                <w:color w:val="685040"/>
                <w:sz w:val="18"/>
                <w:szCs w:val="18"/>
                <w:lang w:eastAsia="en-GB"/>
              </w:rPr>
            </w:pPr>
            <w:r w:rsidRPr="00521F50">
              <w:rPr>
                <w:rFonts w:eastAsia="Times New Roman" w:cs="Arial"/>
                <w:color w:val="685040"/>
                <w:sz w:val="18"/>
                <w:szCs w:val="18"/>
                <w:lang w:eastAsia="en-GB"/>
              </w:rPr>
              <w:t>Substantial</w:t>
            </w:r>
          </w:p>
        </w:tc>
        <w:tc>
          <w:tcPr>
            <w:tcW w:w="1276" w:type="dxa"/>
            <w:tcBorders>
              <w:top w:val="nil"/>
              <w:left w:val="nil"/>
              <w:bottom w:val="single" w:sz="4" w:space="0" w:color="685040"/>
              <w:right w:val="single" w:sz="4" w:space="0" w:color="685040"/>
            </w:tcBorders>
            <w:shd w:val="clear" w:color="auto" w:fill="92D050"/>
            <w:vAlign w:val="center"/>
          </w:tcPr>
          <w:p w:rsidR="004E5A60" w:rsidRPr="00521F50" w:rsidRDefault="00521F50" w:rsidP="004E5A60">
            <w:pPr>
              <w:spacing w:after="0" w:line="240" w:lineRule="auto"/>
              <w:rPr>
                <w:rFonts w:eastAsia="Times New Roman" w:cs="Arial"/>
                <w:color w:val="685040"/>
                <w:sz w:val="18"/>
                <w:szCs w:val="18"/>
                <w:lang w:eastAsia="en-GB"/>
              </w:rPr>
            </w:pPr>
            <w:r w:rsidRPr="00521F50">
              <w:rPr>
                <w:rFonts w:eastAsia="Times New Roman" w:cs="Arial"/>
                <w:color w:val="685040"/>
                <w:sz w:val="18"/>
                <w:szCs w:val="18"/>
                <w:lang w:eastAsia="en-GB"/>
              </w:rPr>
              <w:t>Substantial</w:t>
            </w:r>
          </w:p>
        </w:tc>
      </w:tr>
      <w:tr w:rsidR="004E5A60" w:rsidRPr="00D335E4" w:rsidTr="00D926D6">
        <w:trPr>
          <w:trHeight w:val="6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4E5A60" w:rsidP="00371D3A">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8: </w:t>
            </w:r>
            <w:r w:rsidR="00371D3A" w:rsidRPr="00283C11">
              <w:rPr>
                <w:rFonts w:eastAsia="Times New Roman" w:cs="Arial"/>
                <w:color w:val="685040"/>
                <w:sz w:val="18"/>
                <w:szCs w:val="18"/>
                <w:lang w:eastAsia="en-GB"/>
              </w:rPr>
              <w:t>Data Analytics</w:t>
            </w:r>
          </w:p>
        </w:tc>
        <w:tc>
          <w:tcPr>
            <w:tcW w:w="842" w:type="dxa"/>
            <w:tcBorders>
              <w:top w:val="nil"/>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4E5A60"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 xml:space="preserve">10 </w:t>
            </w:r>
            <w:r w:rsidR="00E46229">
              <w:rPr>
                <w:rFonts w:eastAsia="Times New Roman" w:cs="Arial"/>
                <w:color w:val="685040"/>
                <w:sz w:val="18"/>
                <w:szCs w:val="18"/>
                <w:lang w:eastAsia="en-GB"/>
              </w:rPr>
              <w:t>Jul 20</w:t>
            </w:r>
          </w:p>
        </w:tc>
        <w:tc>
          <w:tcPr>
            <w:tcW w:w="1134" w:type="dxa"/>
            <w:tcBorders>
              <w:top w:val="nil"/>
              <w:left w:val="nil"/>
              <w:bottom w:val="single" w:sz="4" w:space="0" w:color="685040"/>
              <w:right w:val="single" w:sz="4" w:space="0" w:color="685040"/>
            </w:tcBorders>
            <w:vAlign w:val="center"/>
          </w:tcPr>
          <w:p w:rsidR="004E5A60" w:rsidRPr="00D335E4" w:rsidRDefault="00283C11"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685040"/>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tc>
      </w:tr>
      <w:tr w:rsidR="004E5A60" w:rsidRPr="00D335E4" w:rsidTr="00D926D6">
        <w:trPr>
          <w:trHeight w:val="300"/>
        </w:trPr>
        <w:tc>
          <w:tcPr>
            <w:tcW w:w="1717" w:type="dxa"/>
            <w:tcBorders>
              <w:top w:val="nil"/>
              <w:left w:val="single" w:sz="4" w:space="0" w:color="685040"/>
              <w:bottom w:val="single" w:sz="4" w:space="0" w:color="685040"/>
              <w:right w:val="single" w:sz="4" w:space="0" w:color="685040"/>
            </w:tcBorders>
            <w:shd w:val="clear" w:color="auto" w:fill="auto"/>
          </w:tcPr>
          <w:p w:rsidR="004E5A60" w:rsidRPr="00283C11" w:rsidRDefault="004E5A60"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9: </w:t>
            </w:r>
            <w:r w:rsidR="00371D3A" w:rsidRPr="00283C11">
              <w:rPr>
                <w:rFonts w:eastAsia="Times New Roman" w:cs="Arial"/>
                <w:color w:val="685040"/>
                <w:sz w:val="18"/>
                <w:szCs w:val="18"/>
                <w:lang w:eastAsia="en-GB"/>
              </w:rPr>
              <w:t>Income Collection and Cashiers</w:t>
            </w:r>
          </w:p>
        </w:tc>
        <w:tc>
          <w:tcPr>
            <w:tcW w:w="842" w:type="dxa"/>
            <w:tcBorders>
              <w:top w:val="nil"/>
              <w:left w:val="nil"/>
              <w:bottom w:val="single" w:sz="4" w:space="0" w:color="685040"/>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5</w:t>
            </w:r>
          </w:p>
        </w:tc>
        <w:tc>
          <w:tcPr>
            <w:tcW w:w="1516" w:type="dxa"/>
            <w:tcBorders>
              <w:top w:val="nil"/>
              <w:left w:val="nil"/>
              <w:bottom w:val="single" w:sz="4" w:space="0" w:color="685040"/>
              <w:right w:val="single" w:sz="4" w:space="0" w:color="685040"/>
            </w:tcBorders>
            <w:shd w:val="clear" w:color="auto" w:fill="auto"/>
            <w:vAlign w:val="center"/>
          </w:tcPr>
          <w:p w:rsidR="004E5A60" w:rsidRPr="00D335E4" w:rsidRDefault="00D926D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685040"/>
              <w:right w:val="single" w:sz="4" w:space="0" w:color="685040"/>
            </w:tcBorders>
            <w:vAlign w:val="center"/>
          </w:tcPr>
          <w:p w:rsidR="004E5A60" w:rsidRPr="00D335E4"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8 Mar 21</w:t>
            </w:r>
            <w:r w:rsidR="009B2D46">
              <w:rPr>
                <w:rFonts w:eastAsia="Times New Roman" w:cs="Arial"/>
                <w:color w:val="685040"/>
                <w:sz w:val="18"/>
                <w:szCs w:val="18"/>
                <w:lang w:eastAsia="en-GB"/>
              </w:rPr>
              <w:t xml:space="preserve"> </w:t>
            </w:r>
          </w:p>
        </w:tc>
        <w:tc>
          <w:tcPr>
            <w:tcW w:w="1134" w:type="dxa"/>
            <w:tcBorders>
              <w:top w:val="nil"/>
              <w:left w:val="nil"/>
              <w:bottom w:val="single" w:sz="4" w:space="0" w:color="685040"/>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nil"/>
              <w:left w:val="nil"/>
              <w:bottom w:val="single" w:sz="4" w:space="0" w:color="685040"/>
              <w:right w:val="single" w:sz="4" w:space="0" w:color="685040"/>
            </w:tcBorders>
            <w:shd w:val="clear" w:color="auto" w:fill="auto"/>
            <w:vAlign w:val="center"/>
          </w:tcPr>
          <w:p w:rsidR="004E5A60" w:rsidRPr="00D926D6" w:rsidRDefault="004E5A60" w:rsidP="004E5A60">
            <w:pPr>
              <w:spacing w:after="0" w:line="240" w:lineRule="auto"/>
              <w:jc w:val="center"/>
              <w:rPr>
                <w:rFonts w:eastAsia="Times New Roman" w:cs="Arial"/>
                <w:color w:val="FF0000"/>
                <w:sz w:val="18"/>
                <w:szCs w:val="18"/>
                <w:lang w:eastAsia="en-GB"/>
              </w:rPr>
            </w:pPr>
          </w:p>
        </w:tc>
        <w:tc>
          <w:tcPr>
            <w:tcW w:w="1276" w:type="dxa"/>
            <w:tcBorders>
              <w:top w:val="nil"/>
              <w:left w:val="nil"/>
              <w:bottom w:val="single" w:sz="4" w:space="0" w:color="685040"/>
              <w:right w:val="single" w:sz="4" w:space="0" w:color="685040"/>
            </w:tcBorders>
            <w:shd w:val="clear" w:color="auto" w:fill="auto"/>
            <w:vAlign w:val="center"/>
          </w:tcPr>
          <w:p w:rsidR="004E5A60" w:rsidRPr="00D926D6" w:rsidRDefault="004E5A60" w:rsidP="004E5A60">
            <w:pPr>
              <w:spacing w:after="0" w:line="240" w:lineRule="auto"/>
              <w:jc w:val="center"/>
              <w:rPr>
                <w:rFonts w:eastAsia="Times New Roman" w:cs="Arial"/>
                <w:color w:val="FF0000"/>
                <w:sz w:val="18"/>
                <w:szCs w:val="18"/>
                <w:lang w:eastAsia="en-GB"/>
              </w:rPr>
            </w:pPr>
          </w:p>
        </w:tc>
      </w:tr>
      <w:tr w:rsidR="004E5A60" w:rsidRPr="00D335E4" w:rsidTr="00D926D6">
        <w:trPr>
          <w:trHeight w:val="600"/>
        </w:trPr>
        <w:tc>
          <w:tcPr>
            <w:tcW w:w="1717" w:type="dxa"/>
            <w:tcBorders>
              <w:top w:val="nil"/>
              <w:left w:val="single" w:sz="4" w:space="0" w:color="685040"/>
              <w:bottom w:val="single" w:sz="4" w:space="0" w:color="auto"/>
              <w:right w:val="single" w:sz="4" w:space="0" w:color="685040"/>
            </w:tcBorders>
            <w:shd w:val="clear" w:color="auto" w:fill="auto"/>
          </w:tcPr>
          <w:p w:rsidR="004E5A60" w:rsidRPr="00283C11" w:rsidRDefault="004E5A60"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10: </w:t>
            </w:r>
            <w:r w:rsidR="00371D3A" w:rsidRPr="00283C11">
              <w:rPr>
                <w:rFonts w:eastAsia="Times New Roman" w:cs="Arial"/>
                <w:color w:val="685040"/>
                <w:sz w:val="18"/>
                <w:szCs w:val="18"/>
                <w:lang w:eastAsia="en-GB"/>
              </w:rPr>
              <w:t>Treasury Management</w:t>
            </w:r>
          </w:p>
        </w:tc>
        <w:tc>
          <w:tcPr>
            <w:tcW w:w="842" w:type="dxa"/>
            <w:tcBorders>
              <w:top w:val="nil"/>
              <w:left w:val="nil"/>
              <w:bottom w:val="single" w:sz="4" w:space="0" w:color="auto"/>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w:t>
            </w:r>
            <w:r w:rsidR="00371D3A" w:rsidRPr="00283C11">
              <w:rPr>
                <w:rFonts w:eastAsia="Times New Roman" w:cs="Arial"/>
                <w:color w:val="685040"/>
                <w:sz w:val="18"/>
                <w:szCs w:val="18"/>
                <w:lang w:eastAsia="en-GB"/>
              </w:rPr>
              <w:t>2</w:t>
            </w:r>
          </w:p>
        </w:tc>
        <w:tc>
          <w:tcPr>
            <w:tcW w:w="1516" w:type="dxa"/>
            <w:tcBorders>
              <w:top w:val="nil"/>
              <w:left w:val="nil"/>
              <w:bottom w:val="single" w:sz="4" w:space="0" w:color="auto"/>
              <w:right w:val="single" w:sz="4" w:space="0" w:color="685040"/>
            </w:tcBorders>
            <w:shd w:val="clear" w:color="auto" w:fill="auto"/>
            <w:vAlign w:val="center"/>
          </w:tcPr>
          <w:p w:rsidR="004E5A60" w:rsidRPr="00D335E4" w:rsidRDefault="00D926D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nil"/>
              <w:left w:val="nil"/>
              <w:bottom w:val="single" w:sz="4" w:space="0" w:color="auto"/>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rsidR="004E5A60" w:rsidRPr="00D335E4"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2 Nov 20</w:t>
            </w:r>
          </w:p>
        </w:tc>
        <w:tc>
          <w:tcPr>
            <w:tcW w:w="1134" w:type="dxa"/>
            <w:tcBorders>
              <w:top w:val="nil"/>
              <w:left w:val="nil"/>
              <w:bottom w:val="single" w:sz="4" w:space="0" w:color="auto"/>
              <w:right w:val="single" w:sz="4" w:space="0" w:color="685040"/>
            </w:tcBorders>
            <w:vAlign w:val="center"/>
          </w:tcPr>
          <w:p w:rsidR="004E5A60" w:rsidRPr="00D335E4" w:rsidRDefault="004E5A60" w:rsidP="004E5A60">
            <w:pPr>
              <w:spacing w:after="0" w:line="240" w:lineRule="auto"/>
              <w:rPr>
                <w:rFonts w:eastAsia="Times New Roman" w:cs="Arial"/>
                <w:color w:val="685040"/>
                <w:sz w:val="18"/>
                <w:szCs w:val="18"/>
                <w:lang w:eastAsia="en-GB"/>
              </w:rPr>
            </w:pPr>
          </w:p>
        </w:tc>
        <w:tc>
          <w:tcPr>
            <w:tcW w:w="1110" w:type="dxa"/>
            <w:tcBorders>
              <w:top w:val="nil"/>
              <w:left w:val="nil"/>
              <w:bottom w:val="single" w:sz="4" w:space="0" w:color="auto"/>
              <w:right w:val="single" w:sz="4" w:space="0" w:color="685040"/>
            </w:tcBorders>
            <w:shd w:val="clear" w:color="auto" w:fill="auto"/>
            <w:vAlign w:val="center"/>
          </w:tcPr>
          <w:p w:rsidR="004E5A60" w:rsidRPr="00D926D6" w:rsidRDefault="004E5A60" w:rsidP="00D926D6">
            <w:pPr>
              <w:spacing w:after="0" w:line="240" w:lineRule="auto"/>
              <w:rPr>
                <w:rFonts w:eastAsia="Times New Roman" w:cs="Arial"/>
                <w:color w:val="FF0000"/>
                <w:sz w:val="18"/>
                <w:szCs w:val="18"/>
                <w:lang w:eastAsia="en-GB"/>
              </w:rPr>
            </w:pPr>
          </w:p>
        </w:tc>
        <w:tc>
          <w:tcPr>
            <w:tcW w:w="1276" w:type="dxa"/>
            <w:tcBorders>
              <w:top w:val="nil"/>
              <w:left w:val="nil"/>
              <w:bottom w:val="single" w:sz="4" w:space="0" w:color="auto"/>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p w:rsidR="004E5A60" w:rsidRPr="00D926D6" w:rsidRDefault="004E5A60" w:rsidP="004E5A60">
            <w:pPr>
              <w:spacing w:after="0" w:line="240" w:lineRule="auto"/>
              <w:rPr>
                <w:rFonts w:eastAsia="Times New Roman" w:cs="Arial"/>
                <w:color w:val="FF0000"/>
                <w:sz w:val="18"/>
                <w:szCs w:val="18"/>
                <w:lang w:eastAsia="en-GB"/>
              </w:rPr>
            </w:pPr>
          </w:p>
        </w:tc>
      </w:tr>
      <w:tr w:rsidR="004E5A60" w:rsidRPr="00D335E4" w:rsidTr="00D926D6">
        <w:trPr>
          <w:trHeight w:val="600"/>
        </w:trPr>
        <w:tc>
          <w:tcPr>
            <w:tcW w:w="1717" w:type="dxa"/>
            <w:tcBorders>
              <w:top w:val="nil"/>
              <w:left w:val="single" w:sz="4" w:space="0" w:color="685040"/>
              <w:bottom w:val="single" w:sz="4" w:space="0" w:color="auto"/>
              <w:right w:val="single" w:sz="4" w:space="0" w:color="685040"/>
            </w:tcBorders>
            <w:shd w:val="clear" w:color="auto" w:fill="auto"/>
          </w:tcPr>
          <w:p w:rsidR="004E5A60" w:rsidRPr="00283C11" w:rsidRDefault="004E5A60" w:rsidP="00371D3A">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11: </w:t>
            </w:r>
            <w:r w:rsidR="00371D3A" w:rsidRPr="00283C11">
              <w:rPr>
                <w:rFonts w:eastAsia="Times New Roman" w:cs="Arial"/>
                <w:color w:val="685040"/>
                <w:sz w:val="18"/>
                <w:szCs w:val="18"/>
                <w:lang w:eastAsia="en-GB"/>
              </w:rPr>
              <w:t>Planning Services</w:t>
            </w:r>
          </w:p>
        </w:tc>
        <w:tc>
          <w:tcPr>
            <w:tcW w:w="842" w:type="dxa"/>
            <w:tcBorders>
              <w:top w:val="nil"/>
              <w:left w:val="nil"/>
              <w:bottom w:val="single" w:sz="4" w:space="0" w:color="auto"/>
              <w:right w:val="single" w:sz="4" w:space="0" w:color="685040"/>
            </w:tcBorders>
            <w:shd w:val="clear" w:color="auto" w:fill="auto"/>
          </w:tcPr>
          <w:p w:rsidR="004E5A60" w:rsidRPr="00283C11" w:rsidRDefault="00283C11" w:rsidP="00283C11">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15</w:t>
            </w:r>
          </w:p>
        </w:tc>
        <w:tc>
          <w:tcPr>
            <w:tcW w:w="1516" w:type="dxa"/>
            <w:tcBorders>
              <w:top w:val="nil"/>
              <w:left w:val="nil"/>
              <w:bottom w:val="single" w:sz="4" w:space="0" w:color="auto"/>
              <w:right w:val="single" w:sz="4" w:space="0" w:color="685040"/>
            </w:tcBorders>
            <w:shd w:val="clear" w:color="auto" w:fill="auto"/>
            <w:vAlign w:val="center"/>
          </w:tcPr>
          <w:p w:rsidR="004E5A60" w:rsidRDefault="00D926D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Adrian Arnold</w:t>
            </w:r>
          </w:p>
        </w:tc>
        <w:tc>
          <w:tcPr>
            <w:tcW w:w="935" w:type="dxa"/>
            <w:tcBorders>
              <w:top w:val="nil"/>
              <w:left w:val="nil"/>
              <w:bottom w:val="single" w:sz="4" w:space="0" w:color="auto"/>
              <w:right w:val="single" w:sz="4" w:space="0" w:color="685040"/>
            </w:tcBorders>
            <w:vAlign w:val="center"/>
          </w:tcPr>
          <w:p w:rsidR="004E5A60" w:rsidRPr="00D335E4" w:rsidRDefault="00D926D6" w:rsidP="004E5A60">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rsidR="004E5A60" w:rsidRPr="007D1771" w:rsidRDefault="007D1771" w:rsidP="004E5A60">
            <w:pPr>
              <w:spacing w:after="0" w:line="240" w:lineRule="auto"/>
              <w:rPr>
                <w:rFonts w:eastAsia="Times New Roman" w:cs="Arial"/>
                <w:color w:val="685040"/>
                <w:sz w:val="18"/>
                <w:szCs w:val="18"/>
                <w:lang w:eastAsia="en-GB"/>
              </w:rPr>
            </w:pPr>
            <w:r w:rsidRPr="007D1771">
              <w:rPr>
                <w:rFonts w:eastAsia="Times New Roman" w:cs="Arial"/>
                <w:color w:val="685040"/>
                <w:sz w:val="18"/>
                <w:szCs w:val="18"/>
                <w:lang w:eastAsia="en-GB"/>
              </w:rPr>
              <w:t>5 Oct 20</w:t>
            </w:r>
          </w:p>
        </w:tc>
        <w:tc>
          <w:tcPr>
            <w:tcW w:w="1134" w:type="dxa"/>
            <w:tcBorders>
              <w:top w:val="nil"/>
              <w:left w:val="nil"/>
              <w:bottom w:val="single" w:sz="4" w:space="0" w:color="auto"/>
              <w:right w:val="single" w:sz="4" w:space="0" w:color="685040"/>
            </w:tcBorders>
            <w:vAlign w:val="center"/>
          </w:tcPr>
          <w:p w:rsidR="004E5A60" w:rsidRPr="00F9534A" w:rsidRDefault="00521F50" w:rsidP="004E5A60">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110" w:type="dxa"/>
            <w:tcBorders>
              <w:top w:val="nil"/>
              <w:left w:val="nil"/>
              <w:bottom w:val="single" w:sz="4" w:space="0" w:color="auto"/>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tc>
        <w:tc>
          <w:tcPr>
            <w:tcW w:w="1276" w:type="dxa"/>
            <w:tcBorders>
              <w:top w:val="nil"/>
              <w:left w:val="nil"/>
              <w:bottom w:val="single" w:sz="4" w:space="0" w:color="auto"/>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tc>
      </w:tr>
      <w:tr w:rsidR="004E5A60" w:rsidRPr="00D335E4" w:rsidTr="00D926D6">
        <w:trPr>
          <w:trHeight w:val="600"/>
        </w:trPr>
        <w:tc>
          <w:tcPr>
            <w:tcW w:w="1717" w:type="dxa"/>
            <w:tcBorders>
              <w:top w:val="nil"/>
              <w:left w:val="single" w:sz="4" w:space="0" w:color="685040"/>
              <w:bottom w:val="single" w:sz="4" w:space="0" w:color="auto"/>
              <w:right w:val="single" w:sz="4" w:space="0" w:color="685040"/>
            </w:tcBorders>
            <w:shd w:val="clear" w:color="auto" w:fill="auto"/>
          </w:tcPr>
          <w:p w:rsidR="004E5A60" w:rsidRPr="00283C11" w:rsidRDefault="00371D3A" w:rsidP="00371D3A">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Audit 12: Corporate Performance</w:t>
            </w:r>
          </w:p>
        </w:tc>
        <w:tc>
          <w:tcPr>
            <w:tcW w:w="842" w:type="dxa"/>
            <w:tcBorders>
              <w:top w:val="nil"/>
              <w:left w:val="nil"/>
              <w:bottom w:val="single" w:sz="4" w:space="0" w:color="auto"/>
              <w:right w:val="single" w:sz="4" w:space="0" w:color="685040"/>
            </w:tcBorders>
            <w:shd w:val="clear" w:color="auto" w:fill="auto"/>
          </w:tcPr>
          <w:p w:rsidR="004E5A60" w:rsidRPr="00283C11" w:rsidRDefault="004E5A60"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15</w:t>
            </w:r>
          </w:p>
        </w:tc>
        <w:tc>
          <w:tcPr>
            <w:tcW w:w="1516" w:type="dxa"/>
            <w:tcBorders>
              <w:top w:val="nil"/>
              <w:left w:val="nil"/>
              <w:bottom w:val="single" w:sz="4" w:space="0" w:color="auto"/>
              <w:right w:val="single" w:sz="4" w:space="0" w:color="685040"/>
            </w:tcBorders>
            <w:shd w:val="clear" w:color="auto" w:fill="auto"/>
            <w:vAlign w:val="center"/>
          </w:tcPr>
          <w:p w:rsidR="004E5A60" w:rsidRPr="00D335E4" w:rsidRDefault="00D926D6"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Helen Bishop</w:t>
            </w:r>
          </w:p>
        </w:tc>
        <w:tc>
          <w:tcPr>
            <w:tcW w:w="935" w:type="dxa"/>
            <w:tcBorders>
              <w:top w:val="nil"/>
              <w:left w:val="nil"/>
              <w:bottom w:val="single" w:sz="4" w:space="0" w:color="auto"/>
              <w:right w:val="single" w:sz="4" w:space="0" w:color="685040"/>
            </w:tcBorders>
            <w:vAlign w:val="center"/>
          </w:tcPr>
          <w:p w:rsidR="004E5A60" w:rsidRPr="00D335E4" w:rsidRDefault="00D926D6" w:rsidP="004E5A60">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nil"/>
              <w:left w:val="nil"/>
              <w:bottom w:val="single" w:sz="4" w:space="0" w:color="auto"/>
              <w:right w:val="single" w:sz="4" w:space="0" w:color="685040"/>
            </w:tcBorders>
            <w:vAlign w:val="center"/>
          </w:tcPr>
          <w:p w:rsidR="004E5A60" w:rsidRPr="00283C11" w:rsidRDefault="00283C11" w:rsidP="004E5A60">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7 Dec </w:t>
            </w:r>
            <w:r>
              <w:rPr>
                <w:rFonts w:eastAsia="Times New Roman" w:cs="Arial"/>
                <w:color w:val="685040"/>
                <w:sz w:val="18"/>
                <w:szCs w:val="18"/>
                <w:lang w:eastAsia="en-GB"/>
              </w:rPr>
              <w:t>20</w:t>
            </w:r>
          </w:p>
        </w:tc>
        <w:tc>
          <w:tcPr>
            <w:tcW w:w="1134" w:type="dxa"/>
            <w:tcBorders>
              <w:top w:val="nil"/>
              <w:left w:val="nil"/>
              <w:bottom w:val="single" w:sz="4" w:space="0" w:color="auto"/>
              <w:right w:val="single" w:sz="4" w:space="0" w:color="685040"/>
            </w:tcBorders>
            <w:vAlign w:val="center"/>
          </w:tcPr>
          <w:p w:rsidR="004E5A60" w:rsidRPr="00F9534A" w:rsidRDefault="004E5A60" w:rsidP="004E5A60">
            <w:pPr>
              <w:spacing w:after="0" w:line="240" w:lineRule="auto"/>
              <w:rPr>
                <w:rFonts w:ascii="Webdings" w:eastAsia="Times New Roman" w:hAnsi="Webdings" w:cs="Arial"/>
                <w:color w:val="685040"/>
                <w:sz w:val="18"/>
                <w:szCs w:val="18"/>
                <w:lang w:eastAsia="en-GB"/>
              </w:rPr>
            </w:pPr>
          </w:p>
        </w:tc>
        <w:tc>
          <w:tcPr>
            <w:tcW w:w="1110" w:type="dxa"/>
            <w:tcBorders>
              <w:top w:val="nil"/>
              <w:left w:val="nil"/>
              <w:bottom w:val="single" w:sz="4" w:space="0" w:color="auto"/>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tc>
        <w:tc>
          <w:tcPr>
            <w:tcW w:w="1276" w:type="dxa"/>
            <w:tcBorders>
              <w:top w:val="nil"/>
              <w:left w:val="nil"/>
              <w:bottom w:val="single" w:sz="4" w:space="0" w:color="auto"/>
              <w:right w:val="single" w:sz="4" w:space="0" w:color="685040"/>
            </w:tcBorders>
            <w:shd w:val="clear" w:color="auto" w:fill="auto"/>
            <w:vAlign w:val="center"/>
          </w:tcPr>
          <w:p w:rsidR="004E5A60" w:rsidRPr="00D926D6" w:rsidRDefault="004E5A60" w:rsidP="004E5A60">
            <w:pPr>
              <w:spacing w:after="0" w:line="240" w:lineRule="auto"/>
              <w:rPr>
                <w:rFonts w:eastAsia="Times New Roman" w:cs="Arial"/>
                <w:color w:val="FF0000"/>
                <w:sz w:val="18"/>
                <w:szCs w:val="18"/>
                <w:lang w:eastAsia="en-GB"/>
              </w:rPr>
            </w:pPr>
          </w:p>
        </w:tc>
      </w:tr>
      <w:tr w:rsidR="00371D3A" w:rsidRPr="00D335E4" w:rsidTr="00D926D6">
        <w:trPr>
          <w:trHeight w:val="600"/>
        </w:trPr>
        <w:tc>
          <w:tcPr>
            <w:tcW w:w="1717" w:type="dxa"/>
            <w:tcBorders>
              <w:top w:val="single" w:sz="4" w:space="0" w:color="auto"/>
              <w:left w:val="single" w:sz="4" w:space="0" w:color="685040"/>
              <w:bottom w:val="single" w:sz="4" w:space="0" w:color="auto"/>
              <w:right w:val="single" w:sz="4" w:space="0" w:color="685040"/>
            </w:tcBorders>
            <w:shd w:val="clear" w:color="auto" w:fill="auto"/>
          </w:tcPr>
          <w:p w:rsidR="00371D3A" w:rsidRPr="00283C11" w:rsidRDefault="00371D3A" w:rsidP="00371D3A">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 xml:space="preserve">Audit 13: </w:t>
            </w:r>
            <w:r w:rsidR="00D926D6" w:rsidRPr="00283C11">
              <w:rPr>
                <w:rFonts w:eastAsia="Times New Roman" w:cs="Arial"/>
                <w:color w:val="685040"/>
                <w:sz w:val="18"/>
                <w:szCs w:val="18"/>
                <w:lang w:eastAsia="en-GB"/>
              </w:rPr>
              <w:t>*</w:t>
            </w:r>
            <w:r w:rsidRPr="00283C11">
              <w:rPr>
                <w:rFonts w:eastAsia="Times New Roman" w:cs="Arial"/>
                <w:color w:val="685040"/>
                <w:sz w:val="18"/>
                <w:szCs w:val="18"/>
                <w:lang w:eastAsia="en-GB"/>
              </w:rPr>
              <w:t>Enforcement Restructure</w:t>
            </w:r>
          </w:p>
        </w:tc>
        <w:tc>
          <w:tcPr>
            <w:tcW w:w="842" w:type="dxa"/>
            <w:tcBorders>
              <w:top w:val="single" w:sz="4" w:space="0" w:color="auto"/>
              <w:left w:val="nil"/>
              <w:bottom w:val="single" w:sz="4" w:space="0" w:color="auto"/>
              <w:right w:val="single" w:sz="4" w:space="0" w:color="685040"/>
            </w:tcBorders>
            <w:shd w:val="clear" w:color="auto" w:fill="auto"/>
          </w:tcPr>
          <w:p w:rsidR="00371D3A" w:rsidRPr="00283C11" w:rsidRDefault="00D926D6" w:rsidP="00283C11">
            <w:pPr>
              <w:spacing w:after="0" w:line="240" w:lineRule="auto"/>
              <w:rPr>
                <w:rFonts w:eastAsia="Times New Roman" w:cs="Arial"/>
                <w:color w:val="685040"/>
                <w:sz w:val="18"/>
                <w:szCs w:val="18"/>
                <w:lang w:eastAsia="en-GB"/>
              </w:rPr>
            </w:pPr>
            <w:r w:rsidRPr="00283C11">
              <w:rPr>
                <w:rFonts w:eastAsia="Times New Roman" w:cs="Arial"/>
                <w:color w:val="685040"/>
                <w:sz w:val="18"/>
                <w:szCs w:val="18"/>
                <w:lang w:eastAsia="en-GB"/>
              </w:rPr>
              <w:t>12</w:t>
            </w:r>
          </w:p>
        </w:tc>
        <w:tc>
          <w:tcPr>
            <w:tcW w:w="1516" w:type="dxa"/>
            <w:tcBorders>
              <w:top w:val="single" w:sz="4" w:space="0" w:color="auto"/>
              <w:left w:val="nil"/>
              <w:bottom w:val="single" w:sz="4" w:space="0" w:color="auto"/>
              <w:right w:val="single" w:sz="4" w:space="0" w:color="685040"/>
            </w:tcBorders>
            <w:shd w:val="clear" w:color="auto" w:fill="auto"/>
            <w:vAlign w:val="center"/>
          </w:tcPr>
          <w:p w:rsidR="00371D3A" w:rsidRDefault="00283C11" w:rsidP="004E5A60">
            <w:pPr>
              <w:spacing w:after="0" w:line="240" w:lineRule="auto"/>
              <w:rPr>
                <w:rFonts w:eastAsia="Times New Roman" w:cs="Arial"/>
                <w:color w:val="685040"/>
                <w:sz w:val="18"/>
                <w:szCs w:val="18"/>
                <w:lang w:eastAsia="en-GB"/>
              </w:rPr>
            </w:pPr>
            <w:r>
              <w:rPr>
                <w:rFonts w:eastAsia="Times New Roman" w:cs="Arial"/>
                <w:color w:val="685040"/>
                <w:sz w:val="18"/>
                <w:szCs w:val="18"/>
                <w:lang w:eastAsia="en-GB"/>
              </w:rPr>
              <w:t>Nigel Kennedy</w:t>
            </w:r>
          </w:p>
        </w:tc>
        <w:tc>
          <w:tcPr>
            <w:tcW w:w="935" w:type="dxa"/>
            <w:tcBorders>
              <w:top w:val="single" w:sz="4" w:space="0" w:color="auto"/>
              <w:left w:val="nil"/>
              <w:bottom w:val="single" w:sz="4" w:space="0" w:color="auto"/>
              <w:right w:val="single" w:sz="4" w:space="0" w:color="685040"/>
            </w:tcBorders>
            <w:vAlign w:val="center"/>
          </w:tcPr>
          <w:p w:rsidR="00371D3A" w:rsidRPr="00D335E4" w:rsidRDefault="00283C11" w:rsidP="004E5A60">
            <w:pPr>
              <w:spacing w:after="0" w:line="240" w:lineRule="auto"/>
              <w:rPr>
                <w:rFonts w:ascii="Webdings" w:eastAsia="Times New Roman" w:hAnsi="Webdings" w:cs="Arial"/>
                <w:color w:val="685040"/>
                <w:sz w:val="18"/>
                <w:szCs w:val="18"/>
                <w:lang w:eastAsia="en-GB"/>
              </w:rPr>
            </w:pPr>
            <w:r w:rsidRPr="00D335E4">
              <w:rPr>
                <w:rFonts w:ascii="Webdings" w:eastAsia="Times New Roman" w:hAnsi="Webdings" w:cs="Arial"/>
                <w:color w:val="685040"/>
                <w:sz w:val="18"/>
                <w:szCs w:val="18"/>
                <w:lang w:eastAsia="en-GB"/>
              </w:rPr>
              <w:t></w:t>
            </w:r>
          </w:p>
        </w:tc>
        <w:tc>
          <w:tcPr>
            <w:tcW w:w="1076" w:type="dxa"/>
            <w:tcBorders>
              <w:top w:val="single" w:sz="4" w:space="0" w:color="auto"/>
              <w:left w:val="nil"/>
              <w:bottom w:val="single" w:sz="4" w:space="0" w:color="auto"/>
              <w:right w:val="single" w:sz="4" w:space="0" w:color="685040"/>
            </w:tcBorders>
            <w:vAlign w:val="center"/>
          </w:tcPr>
          <w:p w:rsidR="00371D3A" w:rsidRPr="00283C11" w:rsidRDefault="00283C11" w:rsidP="004E5A60">
            <w:pPr>
              <w:spacing w:after="0" w:line="240" w:lineRule="auto"/>
            </w:pPr>
            <w:r w:rsidRPr="00283C11">
              <w:rPr>
                <w:rFonts w:eastAsia="Times New Roman" w:cs="Arial"/>
                <w:color w:val="685040"/>
                <w:sz w:val="18"/>
                <w:szCs w:val="18"/>
                <w:lang w:eastAsia="en-GB"/>
              </w:rPr>
              <w:t>TBC</w:t>
            </w:r>
          </w:p>
        </w:tc>
        <w:tc>
          <w:tcPr>
            <w:tcW w:w="1134" w:type="dxa"/>
            <w:tcBorders>
              <w:top w:val="single" w:sz="4" w:space="0" w:color="auto"/>
              <w:left w:val="nil"/>
              <w:bottom w:val="single" w:sz="4" w:space="0" w:color="auto"/>
              <w:right w:val="single" w:sz="4" w:space="0" w:color="685040"/>
            </w:tcBorders>
            <w:vAlign w:val="center"/>
          </w:tcPr>
          <w:p w:rsidR="00371D3A" w:rsidRPr="00F9534A" w:rsidRDefault="00371D3A" w:rsidP="004E5A60">
            <w:pPr>
              <w:spacing w:after="0" w:line="240" w:lineRule="auto"/>
              <w:rPr>
                <w:rFonts w:ascii="Webdings" w:eastAsia="Times New Roman" w:hAnsi="Webdings" w:cs="Arial"/>
                <w:color w:val="685040"/>
                <w:sz w:val="18"/>
                <w:szCs w:val="18"/>
                <w:lang w:eastAsia="en-GB"/>
              </w:rPr>
            </w:pPr>
          </w:p>
        </w:tc>
        <w:tc>
          <w:tcPr>
            <w:tcW w:w="1110" w:type="dxa"/>
            <w:tcBorders>
              <w:top w:val="single" w:sz="4" w:space="0" w:color="auto"/>
              <w:left w:val="nil"/>
              <w:bottom w:val="single" w:sz="4" w:space="0" w:color="auto"/>
              <w:right w:val="single" w:sz="4" w:space="0" w:color="685040"/>
            </w:tcBorders>
            <w:shd w:val="clear" w:color="auto" w:fill="auto"/>
            <w:vAlign w:val="center"/>
          </w:tcPr>
          <w:p w:rsidR="00371D3A" w:rsidRPr="00D926D6" w:rsidRDefault="00371D3A" w:rsidP="004E5A60">
            <w:pPr>
              <w:spacing w:after="0" w:line="240" w:lineRule="auto"/>
              <w:rPr>
                <w:rFonts w:eastAsia="Times New Roman" w:cs="Arial"/>
                <w:color w:val="FF0000"/>
                <w:sz w:val="18"/>
                <w:szCs w:val="18"/>
                <w:lang w:eastAsia="en-GB"/>
              </w:rPr>
            </w:pPr>
          </w:p>
        </w:tc>
        <w:tc>
          <w:tcPr>
            <w:tcW w:w="1276" w:type="dxa"/>
            <w:tcBorders>
              <w:top w:val="single" w:sz="4" w:space="0" w:color="auto"/>
              <w:left w:val="nil"/>
              <w:bottom w:val="single" w:sz="4" w:space="0" w:color="auto"/>
              <w:right w:val="single" w:sz="4" w:space="0" w:color="685040"/>
            </w:tcBorders>
            <w:shd w:val="clear" w:color="auto" w:fill="auto"/>
            <w:vAlign w:val="center"/>
          </w:tcPr>
          <w:p w:rsidR="00371D3A" w:rsidRPr="00D926D6" w:rsidRDefault="00371D3A" w:rsidP="004E5A60">
            <w:pPr>
              <w:spacing w:after="0" w:line="240" w:lineRule="auto"/>
              <w:rPr>
                <w:rFonts w:eastAsia="Times New Roman" w:cs="Arial"/>
                <w:color w:val="FF0000"/>
                <w:sz w:val="18"/>
                <w:szCs w:val="18"/>
                <w:lang w:eastAsia="en-GB"/>
              </w:rPr>
            </w:pPr>
          </w:p>
        </w:tc>
      </w:tr>
    </w:tbl>
    <w:p w:rsidR="00EE3CB1" w:rsidRDefault="004E5A60">
      <w:r>
        <w:br w:type="page"/>
      </w:r>
    </w:p>
    <w:p w:rsidR="00EE3CB1" w:rsidRDefault="00EE3CB1">
      <w:r w:rsidRPr="007C3BC4">
        <w:rPr>
          <w:noProof/>
          <w:lang w:eastAsia="en-GB"/>
        </w:rPr>
        <w:lastRenderedPageBreak/>
        <mc:AlternateContent>
          <mc:Choice Requires="wps">
            <w:drawing>
              <wp:anchor distT="0" distB="0" distL="114300" distR="114300" simplePos="0" relativeHeight="251782656" behindDoc="0" locked="0" layoutInCell="1" allowOverlap="1" wp14:anchorId="4902EEEE" wp14:editId="10950F6F">
                <wp:simplePos x="0" y="0"/>
                <wp:positionH relativeFrom="margin">
                  <wp:align>left</wp:align>
                </wp:positionH>
                <wp:positionV relativeFrom="paragraph">
                  <wp:posOffset>4361</wp:posOffset>
                </wp:positionV>
                <wp:extent cx="5858510" cy="854015"/>
                <wp:effectExtent l="0" t="0" r="0" b="0"/>
                <wp:wrapNone/>
                <wp:docPr id="1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10" cy="854015"/>
                        </a:xfrm>
                        <a:prstGeom prst="rect">
                          <a:avLst/>
                        </a:prstGeom>
                      </wps:spPr>
                      <wps:txbx>
                        <w:txbxContent>
                          <w:p w:rsidR="00EE3CB1" w:rsidRPr="00AB7520" w:rsidRDefault="00EE3CB1" w:rsidP="00EE3CB1">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PAYROLL AND OVERTIME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02EEEE" id="_x0000_s1030" type="#_x0000_t202" style="position:absolute;margin-left:0;margin-top:.35pt;width:461.3pt;height:67.25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" filled="f" stroked="f">
                <v:path arrowok="t"/>
                <v:textbox inset="0">
                  <w:txbxContent>
                    <w:p w:rsidR="00EE3CB1" w:rsidRPr="00AB7520" w:rsidRDefault="00EE3CB1" w:rsidP="00EE3CB1">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EXECUTIVE SUMMARY – PAYROLL AND OVERTIME</w:t>
                      </w:r>
                    </w:p>
                  </w:txbxContent>
                </v:textbox>
                <w10:wrap anchorx="margin"/>
              </v:shape>
            </w:pict>
          </mc:Fallback>
        </mc:AlternateContent>
      </w:r>
    </w:p>
    <w:p w:rsidR="00EE3CB1" w:rsidRDefault="00EE3CB1"/>
    <w:p w:rsidR="00EE3CB1" w:rsidRDefault="00EE3CB1"/>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1506"/>
        <w:gridCol w:w="1805"/>
        <w:gridCol w:w="5715"/>
      </w:tblGrid>
      <w:tr w:rsidR="00EE3CB1" w:rsidRPr="00EE3CB1" w:rsidTr="00EE3CB1">
        <w:trPr>
          <w:cantSplit/>
          <w:trHeight w:val="23"/>
          <w:jc w:val="center"/>
        </w:trPr>
        <w:tc>
          <w:tcPr>
            <w:tcW w:w="5000" w:type="pct"/>
            <w:gridSpan w:val="3"/>
            <w:shd w:val="clear" w:color="auto" w:fill="98002E"/>
            <w:vAlign w:val="center"/>
            <w:hideMark/>
          </w:tcPr>
          <w:p w:rsidR="00EE3CB1" w:rsidRPr="00EE3CB1" w:rsidRDefault="00EE3CB1" w:rsidP="00EE3CB1">
            <w:pPr>
              <w:keepNext/>
              <w:keepLines/>
              <w:spacing w:before="40" w:after="40" w:line="240" w:lineRule="auto"/>
              <w:rPr>
                <w:rFonts w:eastAsia="Times New Roman" w:cs="Times New Roman"/>
                <w:caps/>
                <w:color w:val="FFFFFF"/>
                <w:kern w:val="16"/>
                <w:sz w:val="24"/>
                <w:szCs w:val="24"/>
                <w:lang w:eastAsia="en-GB"/>
              </w:rPr>
            </w:pPr>
            <w:bookmarkStart w:id="0" w:name="_Toc55382711"/>
            <w:r w:rsidRPr="00EE3CB1">
              <w:rPr>
                <w:rFonts w:eastAsia="Times New Roman" w:cs="Times New Roman"/>
                <w:caps/>
                <w:color w:val="FFFFFF"/>
                <w:kern w:val="16"/>
                <w:sz w:val="24"/>
                <w:szCs w:val="24"/>
                <w:lang w:eastAsia="en-GB"/>
              </w:rPr>
              <w:t>EXECUTIVE SUMMARY</w:t>
            </w:r>
            <w:bookmarkEnd w:id="0"/>
          </w:p>
        </w:tc>
      </w:tr>
      <w:tr w:rsidR="00EE3CB1" w:rsidRPr="00EE3CB1" w:rsidTr="00EE3CB1">
        <w:trPr>
          <w:cantSplit/>
          <w:trHeight w:val="23"/>
          <w:jc w:val="center"/>
        </w:trPr>
        <w:tc>
          <w:tcPr>
            <w:tcW w:w="5000" w:type="pct"/>
            <w:gridSpan w:val="3"/>
            <w:shd w:val="clear" w:color="auto" w:fill="02A5E2"/>
            <w:vAlign w:val="center"/>
            <w:hideMark/>
          </w:tcPr>
          <w:p w:rsidR="00EE3CB1" w:rsidRPr="00EE3CB1" w:rsidRDefault="00EE3CB1" w:rsidP="00EE3CB1">
            <w:pPr>
              <w:keepNext/>
              <w:keepLines/>
              <w:spacing w:before="40" w:after="40" w:line="240" w:lineRule="auto"/>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t>LEVEL OF ASSURANCE: (SEE APPENDIX I FOR DEFINITIONS)</w:t>
            </w:r>
          </w:p>
        </w:tc>
      </w:tr>
      <w:tr w:rsidR="00EE3CB1" w:rsidRPr="00EE3CB1" w:rsidTr="00EE3CB1">
        <w:trPr>
          <w:cantSplit/>
          <w:trHeight w:val="158"/>
          <w:jc w:val="center"/>
        </w:trPr>
        <w:tc>
          <w:tcPr>
            <w:tcW w:w="834" w:type="pct"/>
            <w:shd w:val="clear" w:color="auto" w:fill="auto"/>
            <w:vAlign w:val="center"/>
            <w:hideMark/>
          </w:tcPr>
          <w:p w:rsidR="00EE3CB1" w:rsidRPr="00EE3CB1" w:rsidRDefault="00EE3CB1" w:rsidP="00EE3CB1">
            <w:pPr>
              <w:spacing w:after="0" w:line="240" w:lineRule="auto"/>
              <w:rPr>
                <w:rFonts w:eastAsia="Times New Roman" w:cs="Times New Roman"/>
                <w:kern w:val="16"/>
                <w:szCs w:val="20"/>
                <w:lang w:eastAsia="en-GB"/>
              </w:rPr>
            </w:pPr>
            <w:r w:rsidRPr="00EE3CB1">
              <w:rPr>
                <w:rFonts w:eastAsia="Times New Roman" w:cs="Times New Roman"/>
                <w:kern w:val="16"/>
                <w:szCs w:val="20"/>
                <w:lang w:eastAsia="en-GB"/>
              </w:rPr>
              <w:t>Design</w:t>
            </w:r>
          </w:p>
        </w:tc>
        <w:tc>
          <w:tcPr>
            <w:tcW w:w="1000" w:type="pct"/>
            <w:shd w:val="clear" w:color="auto" w:fill="92D050"/>
            <w:vAlign w:val="center"/>
            <w:hideMark/>
          </w:tcPr>
          <w:p w:rsidR="00EE3CB1" w:rsidRPr="00EE3CB1" w:rsidRDefault="00EE3CB1" w:rsidP="00EE3CB1">
            <w:pPr>
              <w:jc w:val="center"/>
              <w:rPr>
                <w:rFonts w:eastAsia="Times New Roman" w:cs="Times New Roman"/>
                <w:color w:val="FFFFFF"/>
                <w:kern w:val="16"/>
                <w:szCs w:val="20"/>
                <w:lang w:eastAsia="en-GB"/>
              </w:rPr>
            </w:pPr>
          </w:p>
          <w:p w:rsidR="00EE3CB1" w:rsidRPr="00EE3CB1" w:rsidRDefault="00EE3CB1" w:rsidP="00EE3CB1">
            <w:pPr>
              <w:jc w:val="center"/>
              <w:rPr>
                <w:rFonts w:eastAsia="Times New Roman" w:cs="Times New Roman"/>
                <w:color w:val="FFFFFF"/>
                <w:kern w:val="16"/>
                <w:szCs w:val="20"/>
                <w:lang w:eastAsia="en-GB"/>
              </w:rPr>
            </w:pPr>
            <w:r w:rsidRPr="00EE3CB1">
              <w:rPr>
                <w:rFonts w:eastAsia="Times New Roman" w:cs="Times New Roman"/>
                <w:color w:val="FFFFFF"/>
                <w:kern w:val="16"/>
                <w:szCs w:val="20"/>
                <w:lang w:eastAsia="en-GB"/>
              </w:rPr>
              <w:t>Substantial</w:t>
            </w:r>
          </w:p>
          <w:p w:rsidR="00EE3CB1" w:rsidRPr="00EE3CB1" w:rsidRDefault="00EE3CB1" w:rsidP="00EE3CB1">
            <w:pPr>
              <w:spacing w:after="0" w:line="240" w:lineRule="auto"/>
              <w:jc w:val="center"/>
              <w:rPr>
                <w:rFonts w:eastAsia="Times New Roman" w:cs="Times New Roman"/>
                <w:color w:val="FFFFFF"/>
                <w:kern w:val="16"/>
                <w:szCs w:val="20"/>
                <w:lang w:eastAsia="en-GB"/>
              </w:rPr>
            </w:pPr>
          </w:p>
        </w:tc>
        <w:tc>
          <w:tcPr>
            <w:tcW w:w="3166" w:type="pct"/>
            <w:shd w:val="clear" w:color="auto" w:fill="auto"/>
            <w:vAlign w:val="center"/>
          </w:tcPr>
          <w:p w:rsidR="00EE3CB1" w:rsidRPr="00EE3CB1" w:rsidRDefault="00EE3CB1" w:rsidP="00EE3CB1">
            <w:pPr>
              <w:widowControl w:val="0"/>
              <w:autoSpaceDE w:val="0"/>
              <w:autoSpaceDN w:val="0"/>
              <w:adjustRightInd w:val="0"/>
              <w:spacing w:after="0" w:line="240" w:lineRule="auto"/>
              <w:rPr>
                <w:rFonts w:eastAsia="Times New Roman" w:cs="Times New Roman"/>
                <w:kern w:val="16"/>
                <w:szCs w:val="20"/>
                <w:lang w:eastAsia="en-GB"/>
              </w:rPr>
            </w:pPr>
          </w:p>
          <w:p w:rsidR="00EE3CB1" w:rsidRPr="00EE3CB1" w:rsidRDefault="00EE3CB1" w:rsidP="00EE3CB1">
            <w:pPr>
              <w:widowControl w:val="0"/>
              <w:autoSpaceDE w:val="0"/>
              <w:autoSpaceDN w:val="0"/>
              <w:adjustRightInd w:val="0"/>
              <w:spacing w:after="0" w:line="240" w:lineRule="auto"/>
              <w:rPr>
                <w:rFonts w:eastAsia="Times New Roman" w:cs="Times New Roman"/>
                <w:kern w:val="16"/>
                <w:szCs w:val="20"/>
                <w:lang w:eastAsia="en-GB"/>
              </w:rPr>
            </w:pPr>
          </w:p>
          <w:p w:rsidR="00EE3CB1" w:rsidRPr="00EE3CB1" w:rsidRDefault="00EE3CB1" w:rsidP="00EE3CB1">
            <w:pPr>
              <w:widowControl w:val="0"/>
              <w:autoSpaceDE w:val="0"/>
              <w:autoSpaceDN w:val="0"/>
              <w:adjustRightInd w:val="0"/>
              <w:spacing w:after="0" w:line="240" w:lineRule="auto"/>
              <w:rPr>
                <w:rFonts w:eastAsia="Times New Roman" w:cs="Times New Roman"/>
                <w:kern w:val="16"/>
                <w:szCs w:val="20"/>
                <w:lang w:eastAsia="en-GB"/>
              </w:rPr>
            </w:pPr>
            <w:r w:rsidRPr="00EE3CB1">
              <w:rPr>
                <w:rFonts w:eastAsia="Times New Roman" w:cs="Times New Roman"/>
                <w:kern w:val="16"/>
                <w:szCs w:val="20"/>
                <w:lang w:eastAsia="en-GB"/>
              </w:rPr>
              <w:t xml:space="preserve">There is a sound system of internal control designed to achieve system objectives. </w:t>
            </w:r>
          </w:p>
          <w:p w:rsidR="00EE3CB1" w:rsidRPr="00EE3CB1" w:rsidRDefault="00EE3CB1" w:rsidP="00EE3CB1">
            <w:pPr>
              <w:spacing w:after="0" w:line="240" w:lineRule="auto"/>
              <w:rPr>
                <w:rFonts w:eastAsia="Times New Roman" w:cs="Times New Roman"/>
                <w:kern w:val="16"/>
                <w:szCs w:val="20"/>
                <w:lang w:eastAsia="en-GB"/>
              </w:rPr>
            </w:pPr>
          </w:p>
          <w:p w:rsidR="00EE3CB1" w:rsidRPr="00EE3CB1" w:rsidRDefault="00EE3CB1" w:rsidP="00EE3CB1">
            <w:pPr>
              <w:spacing w:after="0" w:line="240" w:lineRule="auto"/>
              <w:rPr>
                <w:rFonts w:eastAsia="Times New Roman" w:cs="Times New Roman"/>
                <w:kern w:val="16"/>
                <w:szCs w:val="20"/>
                <w:lang w:eastAsia="en-GB"/>
              </w:rPr>
            </w:pPr>
          </w:p>
        </w:tc>
      </w:tr>
      <w:tr w:rsidR="00EE3CB1" w:rsidRPr="00EE3CB1" w:rsidTr="00EE3CB1">
        <w:trPr>
          <w:cantSplit/>
          <w:trHeight w:val="324"/>
          <w:jc w:val="center"/>
        </w:trPr>
        <w:tc>
          <w:tcPr>
            <w:tcW w:w="834" w:type="pct"/>
            <w:shd w:val="clear" w:color="auto" w:fill="auto"/>
            <w:vAlign w:val="center"/>
            <w:hideMark/>
          </w:tcPr>
          <w:p w:rsidR="00EE3CB1" w:rsidRPr="00EE3CB1" w:rsidRDefault="00EE3CB1" w:rsidP="00EE3CB1">
            <w:pPr>
              <w:spacing w:after="0" w:line="240" w:lineRule="auto"/>
              <w:rPr>
                <w:rFonts w:eastAsia="Times New Roman" w:cs="Times New Roman"/>
                <w:kern w:val="16"/>
                <w:szCs w:val="20"/>
                <w:lang w:eastAsia="en-GB"/>
              </w:rPr>
            </w:pPr>
            <w:r w:rsidRPr="00EE3CB1">
              <w:rPr>
                <w:rFonts w:eastAsia="Times New Roman" w:cs="Times New Roman"/>
                <w:kern w:val="16"/>
                <w:szCs w:val="20"/>
                <w:lang w:eastAsia="en-GB"/>
              </w:rPr>
              <w:t>Effectiveness</w:t>
            </w:r>
          </w:p>
        </w:tc>
        <w:tc>
          <w:tcPr>
            <w:tcW w:w="1000" w:type="pct"/>
            <w:shd w:val="clear" w:color="auto" w:fill="92D050"/>
            <w:vAlign w:val="center"/>
            <w:hideMark/>
          </w:tcPr>
          <w:p w:rsidR="00EE3CB1" w:rsidRPr="00EE3CB1" w:rsidRDefault="00EE3CB1" w:rsidP="00EE3CB1">
            <w:pPr>
              <w:jc w:val="center"/>
              <w:rPr>
                <w:rFonts w:eastAsia="Times New Roman" w:cs="Times New Roman"/>
                <w:color w:val="FFFFFF"/>
                <w:kern w:val="16"/>
                <w:szCs w:val="20"/>
                <w:lang w:eastAsia="en-GB"/>
              </w:rPr>
            </w:pPr>
          </w:p>
          <w:p w:rsidR="00EE3CB1" w:rsidRPr="00EE3CB1" w:rsidRDefault="00EE3CB1" w:rsidP="00EE3CB1">
            <w:pPr>
              <w:jc w:val="center"/>
              <w:rPr>
                <w:rFonts w:eastAsia="Times New Roman" w:cs="Times New Roman"/>
                <w:color w:val="FFFFFF"/>
                <w:kern w:val="16"/>
                <w:szCs w:val="20"/>
                <w:lang w:eastAsia="en-GB"/>
              </w:rPr>
            </w:pPr>
            <w:r w:rsidRPr="00EE3CB1">
              <w:rPr>
                <w:rFonts w:eastAsia="Times New Roman" w:cs="Times New Roman"/>
                <w:color w:val="FFFFFF"/>
                <w:kern w:val="16"/>
                <w:szCs w:val="20"/>
                <w:lang w:eastAsia="en-GB"/>
              </w:rPr>
              <w:t>Substantial</w:t>
            </w:r>
          </w:p>
          <w:p w:rsidR="00EE3CB1" w:rsidRPr="00EE3CB1" w:rsidRDefault="00EE3CB1" w:rsidP="00EE3CB1">
            <w:pPr>
              <w:spacing w:after="0" w:line="240" w:lineRule="auto"/>
              <w:jc w:val="center"/>
              <w:rPr>
                <w:rFonts w:eastAsia="Times New Roman" w:cs="Times New Roman"/>
                <w:color w:val="FFFFFF"/>
                <w:kern w:val="16"/>
                <w:szCs w:val="20"/>
                <w:lang w:eastAsia="en-GB"/>
              </w:rPr>
            </w:pPr>
          </w:p>
        </w:tc>
        <w:tc>
          <w:tcPr>
            <w:tcW w:w="3166" w:type="pct"/>
            <w:shd w:val="clear" w:color="auto" w:fill="auto"/>
            <w:vAlign w:val="center"/>
          </w:tcPr>
          <w:p w:rsidR="00EE3CB1" w:rsidRPr="00EE3CB1" w:rsidRDefault="00EE3CB1" w:rsidP="00EE3CB1">
            <w:pPr>
              <w:widowControl w:val="0"/>
              <w:autoSpaceDE w:val="0"/>
              <w:autoSpaceDN w:val="0"/>
              <w:adjustRightInd w:val="0"/>
              <w:spacing w:after="0" w:line="240" w:lineRule="auto"/>
              <w:rPr>
                <w:rFonts w:eastAsia="Times New Roman" w:cs="Times New Roman"/>
                <w:kern w:val="16"/>
                <w:szCs w:val="20"/>
                <w:lang w:eastAsia="en-GB"/>
              </w:rPr>
            </w:pPr>
          </w:p>
          <w:p w:rsidR="00EE3CB1" w:rsidRPr="00EE3CB1" w:rsidRDefault="00EE3CB1" w:rsidP="00EE3CB1">
            <w:pPr>
              <w:widowControl w:val="0"/>
              <w:autoSpaceDE w:val="0"/>
              <w:autoSpaceDN w:val="0"/>
              <w:adjustRightInd w:val="0"/>
              <w:spacing w:after="0" w:line="240" w:lineRule="auto"/>
              <w:rPr>
                <w:rFonts w:eastAsia="Times New Roman" w:cs="Times New Roman"/>
                <w:kern w:val="16"/>
                <w:szCs w:val="20"/>
                <w:lang w:eastAsia="en-GB"/>
              </w:rPr>
            </w:pPr>
          </w:p>
          <w:p w:rsidR="00EE3CB1" w:rsidRPr="00EE3CB1" w:rsidRDefault="00EE3CB1" w:rsidP="00EE3CB1">
            <w:pPr>
              <w:widowControl w:val="0"/>
              <w:autoSpaceDE w:val="0"/>
              <w:autoSpaceDN w:val="0"/>
              <w:adjustRightInd w:val="0"/>
              <w:spacing w:after="0" w:line="240" w:lineRule="auto"/>
              <w:rPr>
                <w:rFonts w:eastAsia="Times New Roman" w:cs="Times New Roman"/>
                <w:kern w:val="16"/>
                <w:szCs w:val="20"/>
                <w:lang w:eastAsia="en-GB"/>
              </w:rPr>
            </w:pPr>
            <w:r w:rsidRPr="00EE3CB1">
              <w:rPr>
                <w:rFonts w:eastAsia="Times New Roman" w:cs="Times New Roman"/>
                <w:kern w:val="16"/>
                <w:szCs w:val="20"/>
                <w:lang w:eastAsia="en-GB"/>
              </w:rPr>
              <w:t>The controls that are in place are being consistently applied.</w:t>
            </w:r>
          </w:p>
          <w:p w:rsidR="00EE3CB1" w:rsidRPr="00EE3CB1" w:rsidRDefault="00EE3CB1" w:rsidP="00EE3CB1">
            <w:pPr>
              <w:spacing w:after="0" w:line="240" w:lineRule="auto"/>
              <w:rPr>
                <w:rFonts w:eastAsia="Times New Roman" w:cs="Times New Roman"/>
                <w:kern w:val="16"/>
                <w:szCs w:val="20"/>
                <w:lang w:eastAsia="en-GB"/>
              </w:rPr>
            </w:pPr>
          </w:p>
          <w:p w:rsidR="00EE3CB1" w:rsidRPr="00EE3CB1" w:rsidRDefault="00EE3CB1" w:rsidP="00EE3CB1">
            <w:pPr>
              <w:spacing w:after="0" w:line="240" w:lineRule="auto"/>
              <w:rPr>
                <w:rFonts w:eastAsia="Times New Roman" w:cs="Times New Roman"/>
                <w:kern w:val="16"/>
                <w:szCs w:val="20"/>
                <w:lang w:eastAsia="en-GB"/>
              </w:rPr>
            </w:pPr>
          </w:p>
        </w:tc>
      </w:tr>
      <w:tr w:rsidR="00EE3CB1" w:rsidRPr="00EE3CB1" w:rsidTr="00EE3CB1">
        <w:trPr>
          <w:cantSplit/>
          <w:trHeight w:val="391"/>
          <w:jc w:val="center"/>
        </w:trPr>
        <w:tc>
          <w:tcPr>
            <w:tcW w:w="5000" w:type="pct"/>
            <w:gridSpan w:val="3"/>
            <w:shd w:val="clear" w:color="auto" w:fill="02A5E2"/>
            <w:vAlign w:val="center"/>
            <w:hideMark/>
          </w:tcPr>
          <w:sdt>
            <w:sdtPr>
              <w:rPr>
                <w:rFonts w:eastAsia="Times New Roman" w:cs="Times New Roman"/>
                <w:caps/>
                <w:color w:val="FFFFFF"/>
                <w:kern w:val="16"/>
                <w:szCs w:val="24"/>
                <w:lang w:eastAsia="en-GB"/>
              </w:rPr>
              <w:id w:val="2036467957"/>
              <w:placeholder>
                <w:docPart w:val="1C5DD6270FE445FA9D3A4FB5755749D3"/>
              </w:placeholder>
            </w:sdtPr>
            <w:sdtEndPr/>
            <w:sdtContent>
              <w:p w:rsidR="00EE3CB1" w:rsidRPr="00EE3CB1" w:rsidRDefault="00EE3CB1" w:rsidP="00EE3CB1">
                <w:pPr>
                  <w:keepNext/>
                  <w:keepLines/>
                  <w:spacing w:before="40" w:after="40" w:line="240" w:lineRule="auto"/>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t>SUMMARY OF RECOMMENDATIONS: (SEE APPENDIX I)</w:t>
                </w:r>
              </w:p>
            </w:sdtContent>
          </w:sdt>
        </w:tc>
      </w:tr>
    </w:tbl>
    <w:sdt>
      <w:sdtPr>
        <w:rPr>
          <w:rFonts w:eastAsia="Trebuchet MS" w:cs="Times New Roman"/>
          <w:sz w:val="22"/>
        </w:rPr>
        <w:id w:val="1215156502"/>
        <w:placeholder>
          <w:docPart w:val="1C5DD6270FE445FA9D3A4FB5755749D3"/>
        </w:placeholder>
      </w:sdtPr>
      <w:sdtEndPr>
        <w:rPr>
          <w:vanish/>
          <w:sz w:val="20"/>
          <w:szCs w:val="20"/>
        </w:rPr>
      </w:sdtEndPr>
      <w:sdtContent>
        <w:p w:rsidR="00EE3CB1" w:rsidRPr="00EE3CB1" w:rsidRDefault="00EE3CB1" w:rsidP="00EE3CB1">
          <w:pPr>
            <w:spacing w:after="0" w:line="240" w:lineRule="auto"/>
            <w:rPr>
              <w:rFonts w:ascii="Calibri" w:eastAsia="Trebuchet MS" w:hAnsi="Calibri" w:cs="Times New Roman"/>
              <w:vanish/>
              <w:sz w:val="16"/>
              <w:szCs w:val="16"/>
            </w:rPr>
          </w:pPr>
          <w:r w:rsidRPr="00EE3CB1">
            <w:rPr>
              <w:rFonts w:ascii="Calibri" w:eastAsia="Trebuchet MS" w:hAnsi="Calibri" w:cs="Times New Roman"/>
              <w:vanish/>
              <w:sz w:val="16"/>
              <w:szCs w:val="16"/>
            </w:rPr>
            <w:t>Var(“Set”,”HF”,”0”)</w:t>
          </w:r>
        </w:p>
        <w:p w:rsidR="00EE3CB1" w:rsidRPr="00EE3CB1" w:rsidRDefault="00EE3CB1" w:rsidP="00EE3CB1">
          <w:pPr>
            <w:spacing w:after="0" w:line="240" w:lineRule="auto"/>
            <w:rPr>
              <w:rFonts w:ascii="Calibri" w:eastAsia="Trebuchet MS" w:hAnsi="Calibri" w:cs="Times New Roman"/>
              <w:vanish/>
              <w:sz w:val="16"/>
              <w:szCs w:val="16"/>
            </w:rPr>
          </w:pPr>
          <w:r w:rsidRPr="00EE3CB1">
            <w:rPr>
              <w:rFonts w:ascii="Calibri" w:eastAsia="Trebuchet MS" w:hAnsi="Calibri" w:cs="Times New Roman"/>
              <w:vanish/>
              <w:sz w:val="16"/>
              <w:szCs w:val="16"/>
            </w:rPr>
            <w:t>Var(“Set”,”MF”,”0”)</w:t>
          </w:r>
        </w:p>
        <w:p w:rsidR="00EE3CB1" w:rsidRPr="00EE3CB1" w:rsidRDefault="00EE3CB1" w:rsidP="00EE3CB1">
          <w:pPr>
            <w:spacing w:after="0" w:line="240" w:lineRule="auto"/>
            <w:rPr>
              <w:rFonts w:ascii="Calibri" w:eastAsia="Trebuchet MS" w:hAnsi="Calibri" w:cs="Times New Roman"/>
              <w:vanish/>
              <w:sz w:val="16"/>
              <w:szCs w:val="16"/>
            </w:rPr>
          </w:pPr>
          <w:r w:rsidRPr="00EE3CB1">
            <w:rPr>
              <w:rFonts w:ascii="Calibri" w:eastAsia="Trebuchet MS" w:hAnsi="Calibri" w:cs="Times New Roman"/>
              <w:vanish/>
              <w:sz w:val="16"/>
              <w:szCs w:val="16"/>
            </w:rPr>
            <w:t>Var(“Set”,”LF”,”0”)</w:t>
          </w:r>
        </w:p>
        <w:p w:rsidR="00EE3CB1" w:rsidRPr="00EE3CB1" w:rsidRDefault="00EE3CB1" w:rsidP="00EE3CB1">
          <w:pPr>
            <w:spacing w:after="0" w:line="240" w:lineRule="auto"/>
            <w:rPr>
              <w:rFonts w:ascii="Calibri" w:eastAsia="Times New Roman" w:hAnsi="Calibri" w:cs="Times New Roman"/>
              <w:vanish/>
              <w:sz w:val="16"/>
              <w:szCs w:val="16"/>
            </w:rPr>
          </w:pP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InsertTable(“&lt;Query Perspective=\"Finding\"&gt;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&lt;Properties&gt;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&lt;PropertyGroup Path=\"Finding.Severity\" ID=\"Severity\"&gt;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&lt;Property Mid=\"FindingSeverity.Name\" ID=\"SeverityName\" /&gt;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&lt;Property Mid=\"FindingSeverity.Order\" ID=\"SeverityOrder\" /&gt;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&lt;/PropertyGroup&gt;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&lt;/Properties&gt;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 Path=\"Finding.Severity\"&gt;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 Type=\"ComparisonCriterion\"&gt;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&lt;Compare Mid=\"FindingSeverity.Name\" Operator=\"Equals\"&gt;High&lt;/Compare&gt;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 Logic=\"And\" Not=\"true\" Type=\"ComparisonCriterion\"&gt;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&lt;Compare Mid=\"Finding.Recommendation\" Operator=\"Equals\"&gt;&lt;/Compare&gt;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 Logic=\"And\" Path=\"Finding.Category\"&gt;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 Type=\"ComparisonCriterion\"&gt;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&lt;Compare Mid=\"FindingCategory.Reported\" Operator=\"Equals\"&gt;true&lt;/Compare&gt;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 Logic=\"And\" Path=\"Finding.Outcome\"&gt;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 Path=\"Outcome.Type\"&gt;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 Type=\"UidCriterion\"&gt;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&lt;Uid Mid=\"OutcomeType\" Guid=\"9fa5a097-85e4-4874-b7b7-0aac5b481268\" Id=\"1\" Version=\"1\" /&gt;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&lt;/Criterion&gt;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&lt;/CriteriaGroup&gt;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 xml:space="preserve">  &lt;/Criteria&gt;</w:t>
          </w:r>
        </w:p>
        <w:p w:rsidR="00EE3CB1" w:rsidRPr="00EE3CB1" w:rsidRDefault="00EE3CB1" w:rsidP="00EE3CB1">
          <w:pPr>
            <w:spacing w:after="0" w:line="240" w:lineRule="auto"/>
            <w:rPr>
              <w:rFonts w:ascii="Calibri" w:eastAsia="Times New Roman" w:hAnsi="Calibri" w:cs="Times New Roman"/>
              <w:vanish/>
              <w:sz w:val="16"/>
              <w:szCs w:val="16"/>
            </w:rPr>
          </w:pPr>
          <w:r w:rsidRPr="00EE3CB1">
            <w:rPr>
              <w:rFonts w:ascii="Calibri" w:eastAsia="Times New Roman" w:hAnsi="Calibri" w:cs="Times New Roman"/>
              <w:vanish/>
              <w:sz w:val="16"/>
              <w:szCs w:val="16"/>
            </w:rPr>
            <w:t>&lt;/Query&gt;”, “Finding.ParentAudit”, “Severity</w:t>
          </w:r>
          <w:r w:rsidRPr="00EE3CB1">
            <w:rPr>
              <w:rFonts w:ascii="Calibri" w:eastAsia="Times New Roman" w:hAnsi="Calibri" w:cs="Times New Roman"/>
              <w:vanish/>
              <w:sz w:val="16"/>
              <w:szCs w:val="16"/>
              <w:lang w:val="en-US"/>
            </w:rPr>
            <w:t>Name</w:t>
          </w:r>
          <w:r w:rsidRPr="00EE3CB1">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EE3CB1" w:rsidRPr="00EE3CB1" w:rsidTr="00EE3CB1">
            <w:trPr>
              <w:trHeight w:val="568"/>
              <w:hidden/>
            </w:trPr>
            <w:tc>
              <w:tcPr>
                <w:tcW w:w="1432" w:type="dxa"/>
                <w:vAlign w:val="center"/>
              </w:tcPr>
              <w:p w:rsidR="00EE3CB1" w:rsidRPr="00EE3CB1" w:rsidRDefault="00EE3CB1" w:rsidP="00EE3CB1">
                <w:pPr>
                  <w:rPr>
                    <w:rFonts w:eastAsia="Times New Roman" w:cs="Times New Roman"/>
                    <w:kern w:val="16"/>
                    <w:szCs w:val="20"/>
                    <w:lang w:val="bg-BG" w:eastAsia="en-GB"/>
                  </w:rPr>
                </w:pPr>
                <w:r w:rsidRPr="00EE3CB1">
                  <w:rPr>
                    <w:rFonts w:eastAsia="Times New Roman" w:cs="Times New Roman"/>
                    <w:vanish/>
                    <w:kern w:val="16"/>
                    <w:szCs w:val="20"/>
                    <w:lang w:eastAsia="en-GB"/>
                  </w:rPr>
                  <w:t>&lt;SeverityName_F_1&gt;</w:t>
                </w:r>
                <w:r w:rsidRPr="00EE3CB1">
                  <w:rPr>
                    <w:rFonts w:eastAsia="Times New Roman" w:cs="Times New Roman"/>
                    <w:kern w:val="16"/>
                    <w:szCs w:val="20"/>
                    <w:lang w:eastAsia="en-GB"/>
                  </w:rPr>
                  <w:t xml:space="preserve">High </w:t>
                </w:r>
                <w:r w:rsidRPr="00EE3CB1">
                  <w:rPr>
                    <w:rFonts w:eastAsia="Times New Roman" w:cs="Times New Roman"/>
                    <w:vanish/>
                    <w:kern w:val="16"/>
                    <w:szCs w:val="20"/>
                    <w:lang w:eastAsia="en-GB"/>
                  </w:rPr>
                  <w:t>Var(“Set”, “HF”, GetGroupCount())</w:t>
                </w:r>
              </w:p>
            </w:tc>
            <w:tc>
              <w:tcPr>
                <w:tcW w:w="806" w:type="dxa"/>
                <w:vAlign w:val="center"/>
              </w:tcPr>
              <w:p w:rsidR="00EE3CB1" w:rsidRPr="00EE3CB1" w:rsidRDefault="00EE3CB1" w:rsidP="00EE3CB1">
                <w:pPr>
                  <w:jc w:val="center"/>
                  <w:rPr>
                    <w:rFonts w:eastAsia="Trebuchet MS" w:cs="Times New Roman"/>
                    <w:szCs w:val="20"/>
                  </w:rPr>
                </w:pPr>
              </w:p>
            </w:tc>
            <w:tc>
              <w:tcPr>
                <w:tcW w:w="1057" w:type="dxa"/>
                <w:shd w:val="clear" w:color="auto" w:fill="ED1A3B"/>
                <w:vAlign w:val="center"/>
              </w:tcPr>
              <w:p w:rsidR="00EE3CB1" w:rsidRPr="00EE3CB1" w:rsidRDefault="00EE3CB1" w:rsidP="00EE3CB1">
                <w:pPr>
                  <w:jc w:val="center"/>
                  <w:rPr>
                    <w:rFonts w:eastAsia="Trebuchet MS" w:cs="Times New Roman"/>
                    <w:szCs w:val="20"/>
                  </w:rPr>
                </w:pPr>
                <w:r w:rsidRPr="00EE3CB1">
                  <w:rPr>
                    <w:rFonts w:eastAsia="Trebuchet MS" w:cs="Times New Roman"/>
                    <w:vanish/>
                    <w:color w:val="FFFFFF"/>
                    <w:szCs w:val="20"/>
                    <w:lang w:val="en-US"/>
                  </w:rPr>
                  <w:t>Insert(Var(“Get”,”HF”))&lt;i&gt;</w:t>
                </w:r>
                <w:r w:rsidRPr="00EE3CB1">
                  <w:rPr>
                    <w:rFonts w:eastAsia="Trebuchet MS" w:cs="Times New Roman"/>
                    <w:color w:val="FFFFFF"/>
                    <w:szCs w:val="20"/>
                    <w:lang w:val="en-US"/>
                  </w:rPr>
                  <w:t>0</w:t>
                </w:r>
                <w:r w:rsidRPr="00EE3CB1">
                  <w:rPr>
                    <w:rFonts w:eastAsia="Trebuchet MS" w:cs="Times New Roman"/>
                    <w:vanish/>
                    <w:color w:val="FFFFFF"/>
                    <w:szCs w:val="20"/>
                    <w:lang w:val="en-US"/>
                  </w:rPr>
                  <w:t>&lt;/i&gt;</w:t>
                </w:r>
              </w:p>
            </w:tc>
            <w:tc>
              <w:tcPr>
                <w:tcW w:w="634" w:type="dxa"/>
              </w:tcPr>
              <w:p w:rsidR="00EE3CB1" w:rsidRPr="00EE3CB1" w:rsidRDefault="00EE3CB1" w:rsidP="00EE3CB1">
                <w:pPr>
                  <w:jc w:val="center"/>
                  <w:rPr>
                    <w:rFonts w:eastAsia="Trebuchet MS" w:cs="Times New Roman"/>
                    <w:szCs w:val="20"/>
                  </w:rPr>
                </w:pPr>
              </w:p>
            </w:tc>
            <w:tc>
              <w:tcPr>
                <w:tcW w:w="636" w:type="dxa"/>
              </w:tcPr>
              <w:p w:rsidR="00EE3CB1" w:rsidRPr="00EE3CB1" w:rsidRDefault="00EE3CB1" w:rsidP="00EE3CB1">
                <w:pPr>
                  <w:rPr>
                    <w:rFonts w:eastAsia="Trebuchet MS" w:cs="Times New Roman"/>
                    <w:vanish/>
                    <w:szCs w:val="20"/>
                    <w:highlight w:val="yellow"/>
                  </w:rPr>
                </w:pPr>
              </w:p>
              <w:p w:rsidR="00EE3CB1" w:rsidRPr="00EE3CB1" w:rsidRDefault="00EE3CB1" w:rsidP="00EE3CB1">
                <w:pPr>
                  <w:jc w:val="center"/>
                  <w:rPr>
                    <w:rFonts w:eastAsia="Trebuchet MS" w:cs="Times New Roman"/>
                    <w:szCs w:val="20"/>
                  </w:rPr>
                </w:pPr>
              </w:p>
            </w:tc>
            <w:tc>
              <w:tcPr>
                <w:tcW w:w="636" w:type="dxa"/>
              </w:tcPr>
              <w:p w:rsidR="00EE3CB1" w:rsidRPr="00EE3CB1" w:rsidRDefault="00EE3CB1" w:rsidP="00EE3CB1">
                <w:pPr>
                  <w:jc w:val="cente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5"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750" w:type="dxa"/>
              </w:tcPr>
              <w:p w:rsidR="00EE3CB1" w:rsidRPr="00EE3CB1" w:rsidRDefault="00EE3CB1" w:rsidP="00EE3CB1">
                <w:pPr>
                  <w:rPr>
                    <w:rFonts w:eastAsia="Trebuchet MS" w:cs="Times New Roman"/>
                    <w:szCs w:val="20"/>
                  </w:rPr>
                </w:pPr>
              </w:p>
            </w:tc>
          </w:tr>
        </w:tbl>
        <w:p w:rsidR="00EE3CB1" w:rsidRPr="00EE3CB1" w:rsidRDefault="00F45D6F" w:rsidP="00EE3CB1">
          <w:pPr>
            <w:rPr>
              <w:rFonts w:eastAsia="Trebuchet MS" w:cs="Times New Roman"/>
              <w:vanish/>
              <w:szCs w:val="20"/>
            </w:rPr>
          </w:pPr>
        </w:p>
      </w:sdtContent>
    </w:sdt>
    <w:sdt>
      <w:sdtPr>
        <w:rPr>
          <w:rFonts w:eastAsia="Trebuchet MS" w:cs="Times New Roman"/>
          <w:szCs w:val="20"/>
        </w:rPr>
        <w:id w:val="-607041800"/>
        <w:placeholder>
          <w:docPart w:val="1A2CA7BBC2E740CF86B21BC5156CF8CD"/>
        </w:placeholder>
      </w:sdtPr>
      <w:sdtEndPr>
        <w:rPr>
          <w:vanish/>
        </w:rPr>
      </w:sdtEndPr>
      <w:sdtContent>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InsertTable(“&lt;Query Perspective=\"Finding\"&gt;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&lt;Properties&gt;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&lt;PropertyGroup Path=\"Finding.Severity\" ID=\"Severity\"&gt;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 Mid=\"FindingSeverity.Name\" ID=\"SeverityName\" /&gt;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 Mid=\"FindingSeverity.Order\" ID=\"SeverityOrder\" /&gt;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&lt;/Properties&gt;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Path=\"Finding.Severity\"&gt;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Type=\"ComparisonCriterion\"&gt;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&lt;Compare Mid=\"FindingSeverity.Name\" Operator=\"Equals\"&gt;</w:t>
          </w:r>
          <w:r w:rsidRPr="00EE3CB1">
            <w:rPr>
              <w:rFonts w:eastAsia="Times New Roman" w:cs="Times New Roman"/>
              <w:vanish/>
              <w:szCs w:val="20"/>
              <w:lang w:val="en-US"/>
            </w:rPr>
            <w:t>Medium</w:t>
          </w:r>
          <w:r w:rsidRPr="00EE3CB1">
            <w:rPr>
              <w:rFonts w:eastAsia="Times New Roman" w:cs="Times New Roman"/>
              <w:vanish/>
              <w:szCs w:val="20"/>
            </w:rPr>
            <w:t>&lt;/Compare&gt;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Logic=\"And\" Not=\"true\" Type=\"ComparisonCriterion\"&gt;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&lt;Compare Mid=\"Finding.Recommendation\" Operator=\"Equals\"&gt;&lt;/Compare&gt;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Logic=\"And\" Path=\"Finding.Category\"&gt;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Type=\"ComparisonCriterion\"&gt;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&lt;Compare Mid=\"FindingCategory.Reported\" Operator=\"Equals\"&gt;true&lt;/Compare&gt;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Logic=\"And\" Path=\"Finding.Outcome\"&gt;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Path=\"Outcome.Type\"&gt;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Type=\"UidCriterion\"&gt;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&lt;Uid Mid=\"OutcomeType\" Guid=\"9fa5a097-85e4-4874-b7b7-0aac5b481268\" Id=\"1\" Version=\"1\" /&gt;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&lt;/Query&gt;”, “Finding.ParentAudit”, “Severity</w:t>
          </w:r>
          <w:r w:rsidRPr="00EE3CB1">
            <w:rPr>
              <w:rFonts w:eastAsia="Times New Roman" w:cs="Times New Roman"/>
              <w:vanish/>
              <w:szCs w:val="20"/>
              <w:lang w:val="en-US"/>
            </w:rPr>
            <w:t>Name</w:t>
          </w:r>
          <w:r w:rsidRPr="00EE3CB1">
            <w:rPr>
              <w:rFonts w:eastAsia="Times New Roman" w:cs="Times New Roman"/>
              <w:vanish/>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EE3CB1" w:rsidRPr="00EE3CB1" w:rsidTr="00EE3CB1">
            <w:trPr>
              <w:trHeight w:val="556"/>
              <w:hidden/>
            </w:trPr>
            <w:tc>
              <w:tcPr>
                <w:tcW w:w="1432" w:type="dxa"/>
                <w:vAlign w:val="center"/>
              </w:tcPr>
              <w:p w:rsidR="00EE3CB1" w:rsidRPr="00EE3CB1" w:rsidRDefault="00EE3CB1" w:rsidP="00EE3CB1">
                <w:pPr>
                  <w:rPr>
                    <w:rFonts w:eastAsia="Times New Roman" w:cs="Times New Roman"/>
                    <w:kern w:val="16"/>
                    <w:szCs w:val="20"/>
                    <w:lang w:val="en-US" w:eastAsia="en-GB"/>
                  </w:rPr>
                </w:pPr>
                <w:r w:rsidRPr="00EE3CB1">
                  <w:rPr>
                    <w:rFonts w:eastAsia="Times New Roman" w:cs="Times New Roman"/>
                    <w:vanish/>
                    <w:kern w:val="16"/>
                    <w:szCs w:val="20"/>
                    <w:lang w:eastAsia="en-GB"/>
                  </w:rPr>
                  <w:t>&lt;SeverityName_F_1&gt;</w:t>
                </w:r>
                <w:r w:rsidRPr="00EE3CB1">
                  <w:rPr>
                    <w:rFonts w:eastAsia="Times New Roman" w:cs="Times New Roman"/>
                    <w:kern w:val="16"/>
                    <w:szCs w:val="20"/>
                    <w:lang w:val="en-US" w:eastAsia="en-GB"/>
                  </w:rPr>
                  <w:t>Medium</w:t>
                </w:r>
                <w:r w:rsidRPr="00EE3CB1">
                  <w:rPr>
                    <w:rFonts w:eastAsia="Times New Roman" w:cs="Times New Roman"/>
                    <w:vanish/>
                    <w:kern w:val="16"/>
                    <w:szCs w:val="20"/>
                    <w:lang w:eastAsia="en-GB"/>
                  </w:rPr>
                  <w:t xml:space="preserve"> Var(“Set”, “MF”, GetGroupCount())</w:t>
                </w:r>
              </w:p>
            </w:tc>
            <w:tc>
              <w:tcPr>
                <w:tcW w:w="806" w:type="dxa"/>
                <w:vAlign w:val="center"/>
              </w:tcPr>
              <w:p w:rsidR="00EE3CB1" w:rsidRPr="00EE3CB1" w:rsidRDefault="00EE3CB1" w:rsidP="00EE3CB1">
                <w:pPr>
                  <w:jc w:val="center"/>
                  <w:rPr>
                    <w:rFonts w:eastAsia="Trebuchet MS" w:cs="Times New Roman"/>
                    <w:szCs w:val="20"/>
                  </w:rPr>
                </w:pPr>
              </w:p>
            </w:tc>
            <w:tc>
              <w:tcPr>
                <w:tcW w:w="1057" w:type="dxa"/>
                <w:shd w:val="clear" w:color="auto" w:fill="DF8639"/>
                <w:vAlign w:val="center"/>
              </w:tcPr>
              <w:p w:rsidR="00EE3CB1" w:rsidRPr="00EE3CB1" w:rsidRDefault="00EE3CB1" w:rsidP="00EE3CB1">
                <w:pPr>
                  <w:jc w:val="center"/>
                  <w:rPr>
                    <w:rFonts w:eastAsia="Trebuchet MS" w:cs="Times New Roman"/>
                    <w:szCs w:val="20"/>
                  </w:rPr>
                </w:pPr>
                <w:r w:rsidRPr="00EE3CB1">
                  <w:rPr>
                    <w:rFonts w:eastAsia="Trebuchet MS" w:cs="Times New Roman"/>
                    <w:vanish/>
                    <w:color w:val="FFFFFF"/>
                    <w:szCs w:val="20"/>
                    <w:lang w:val="en-US"/>
                  </w:rPr>
                  <w:t>Insert(Var(“Get”,”MF”))&lt;i&gt;</w:t>
                </w:r>
                <w:r w:rsidRPr="00EE3CB1">
                  <w:rPr>
                    <w:rFonts w:eastAsia="Trebuchet MS" w:cs="Times New Roman"/>
                    <w:color w:val="FFFFFF"/>
                    <w:szCs w:val="20"/>
                    <w:lang w:val="en-US"/>
                  </w:rPr>
                  <w:t>0</w:t>
                </w:r>
                <w:r w:rsidRPr="00EE3CB1">
                  <w:rPr>
                    <w:rFonts w:eastAsia="Trebuchet MS" w:cs="Times New Roman"/>
                    <w:vanish/>
                    <w:color w:val="FFFFFF"/>
                    <w:szCs w:val="20"/>
                    <w:lang w:val="en-US"/>
                  </w:rPr>
                  <w:t>&lt;/i&gt;</w:t>
                </w:r>
              </w:p>
            </w:tc>
            <w:tc>
              <w:tcPr>
                <w:tcW w:w="634"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5"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750" w:type="dxa"/>
              </w:tcPr>
              <w:p w:rsidR="00EE3CB1" w:rsidRPr="00EE3CB1" w:rsidRDefault="00EE3CB1" w:rsidP="00EE3CB1">
                <w:pPr>
                  <w:rPr>
                    <w:rFonts w:eastAsia="Trebuchet MS" w:cs="Times New Roman"/>
                    <w:szCs w:val="20"/>
                  </w:rPr>
                </w:pPr>
              </w:p>
            </w:tc>
          </w:tr>
        </w:tbl>
        <w:p w:rsidR="00EE3CB1" w:rsidRPr="00EE3CB1" w:rsidRDefault="00F45D6F" w:rsidP="00EE3CB1">
          <w:pPr>
            <w:rPr>
              <w:rFonts w:eastAsia="Trebuchet MS" w:cs="Times New Roman"/>
              <w:vanish/>
              <w:szCs w:val="20"/>
            </w:rPr>
          </w:pPr>
        </w:p>
      </w:sdtContent>
    </w:sdt>
    <w:p w:rsidR="00EE3CB1" w:rsidRPr="00EE3CB1" w:rsidRDefault="00EE3CB1" w:rsidP="00EE3CB1">
      <w:pPr>
        <w:rPr>
          <w:rFonts w:eastAsia="Trebuchet MS" w:cs="Times New Roman"/>
          <w:vanish/>
          <w:szCs w:val="20"/>
        </w:rPr>
      </w:pPr>
    </w:p>
    <w:p w:rsidR="00EE3CB1" w:rsidRPr="00EE3CB1" w:rsidRDefault="00EE3CB1" w:rsidP="00EE3CB1">
      <w:pPr>
        <w:rPr>
          <w:rFonts w:eastAsia="Trebuchet MS" w:cs="Times New Roman"/>
          <w:vanish/>
          <w:szCs w:val="20"/>
        </w:rPr>
      </w:pPr>
    </w:p>
    <w:sdt>
      <w:sdtPr>
        <w:rPr>
          <w:rFonts w:eastAsia="Trebuchet MS" w:cs="Times New Roman"/>
          <w:szCs w:val="20"/>
        </w:rPr>
        <w:id w:val="730744697"/>
        <w:placeholder>
          <w:docPart w:val="1C5DD6270FE445FA9D3A4FB5755749D3"/>
        </w:placeholder>
      </w:sdtPr>
      <w:sdtEndPr>
        <w:rPr>
          <w:vanish/>
        </w:rPr>
      </w:sdtEndPr>
      <w:sdtContent>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InsertTable(“&lt;Query Perspective=\"Finding\"&gt;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&lt;Properties&gt;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&lt;PropertyGroup Path=\"Finding.Severity\" ID=\"Severity\"&gt;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 Mid=\"FindingSeverity.Name\" ID=\"SeverityName\" /&gt;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 Mid=\"FindingSeverity.Order\" ID=\"SeverityOrder\" /&gt;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&lt;/PropertyGroup&gt;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&lt;/Properties&gt;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Path=\"Finding.Severity\"&gt;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Type=\"ComparisonCriterion\"&gt;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&lt;Compare Mid=\"FindingSeverity.Name\" Operator=\"Equals\"&gt;</w:t>
          </w:r>
          <w:r w:rsidRPr="00EE3CB1">
            <w:rPr>
              <w:rFonts w:eastAsia="Times New Roman" w:cs="Times New Roman"/>
              <w:vanish/>
              <w:szCs w:val="20"/>
              <w:lang w:val="en-US"/>
            </w:rPr>
            <w:t>Low</w:t>
          </w:r>
          <w:r w:rsidRPr="00EE3CB1">
            <w:rPr>
              <w:rFonts w:eastAsia="Times New Roman" w:cs="Times New Roman"/>
              <w:vanish/>
              <w:szCs w:val="20"/>
            </w:rPr>
            <w:t>&lt;/Compare&gt;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Logic=\"And\" Not=\"true\" Type=\"ComparisonCriterion\"&gt;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&lt;Compare Mid=\"Finding.Recommendation\" Operator=\"Equals\"&gt;&lt;/Compare&gt;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Logic=\"And\" Path=\"Finding.Category\"&gt;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Type=\"ComparisonCriterion\"&gt;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&lt;Compare Mid=\"FindingCategory.Reported\" Operator=\"Equals\"&gt;true&lt;/Compare&gt;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Logic=\"And\" Path=\"Finding.Outcome\"&gt;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 Path=\"Outcome.Type\"&gt;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 Type=\"UidCriterion\"&gt;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&lt;Uid Mid=\"OutcomeType\" Guid=\"9fa5a097-85e4-4874-b7b7-0aac5b481268\" Id=\"1\" Version=\"1\" /&gt;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&lt;/Criterion&gt;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&lt;/CriteriaGroup&gt;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 xml:space="preserve">  &lt;/Criteria&gt;</w:t>
          </w:r>
        </w:p>
        <w:p w:rsidR="00EE3CB1" w:rsidRPr="00EE3CB1" w:rsidRDefault="00EE3CB1" w:rsidP="00EE3CB1">
          <w:pPr>
            <w:spacing w:after="0" w:line="240" w:lineRule="auto"/>
            <w:rPr>
              <w:rFonts w:eastAsia="Times New Roman" w:cs="Times New Roman"/>
              <w:vanish/>
              <w:szCs w:val="20"/>
            </w:rPr>
          </w:pPr>
          <w:r w:rsidRPr="00EE3CB1">
            <w:rPr>
              <w:rFonts w:eastAsia="Times New Roman" w:cs="Times New Roman"/>
              <w:vanish/>
              <w:szCs w:val="20"/>
            </w:rPr>
            <w:t>&lt;/Query&gt;”, “Finding.ParentAudit”, “Severity</w:t>
          </w:r>
          <w:r w:rsidRPr="00EE3CB1">
            <w:rPr>
              <w:rFonts w:eastAsia="Times New Roman" w:cs="Times New Roman"/>
              <w:vanish/>
              <w:szCs w:val="20"/>
              <w:lang w:val="en-US"/>
            </w:rPr>
            <w:t>Name</w:t>
          </w:r>
          <w:r w:rsidRPr="00EE3CB1">
            <w:rPr>
              <w:rFonts w:eastAsia="Times New Roman" w:cs="Times New Roman"/>
              <w:vanish/>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EE3CB1" w:rsidRPr="00EE3CB1" w:rsidTr="00EE3CB1">
            <w:trPr>
              <w:trHeight w:val="556"/>
              <w:hidden/>
            </w:trPr>
            <w:tc>
              <w:tcPr>
                <w:tcW w:w="1432" w:type="dxa"/>
                <w:vAlign w:val="center"/>
              </w:tcPr>
              <w:p w:rsidR="00EE3CB1" w:rsidRPr="00EE3CB1" w:rsidRDefault="00EE3CB1" w:rsidP="00EE3CB1">
                <w:pPr>
                  <w:rPr>
                    <w:rFonts w:eastAsia="Times New Roman" w:cs="Times New Roman"/>
                    <w:kern w:val="16"/>
                    <w:szCs w:val="20"/>
                    <w:lang w:eastAsia="en-GB"/>
                  </w:rPr>
                </w:pPr>
                <w:r w:rsidRPr="00EE3CB1">
                  <w:rPr>
                    <w:rFonts w:eastAsia="Times New Roman" w:cs="Times New Roman"/>
                    <w:vanish/>
                    <w:kern w:val="16"/>
                    <w:szCs w:val="20"/>
                    <w:lang w:eastAsia="en-GB"/>
                  </w:rPr>
                  <w:t>&lt;SeverityName_F_1&gt;</w:t>
                </w:r>
                <w:r w:rsidRPr="00EE3CB1">
                  <w:rPr>
                    <w:rFonts w:eastAsia="Times New Roman" w:cs="Times New Roman"/>
                    <w:kern w:val="16"/>
                    <w:szCs w:val="20"/>
                    <w:lang w:eastAsia="en-GB"/>
                  </w:rPr>
                  <w:t>Low</w:t>
                </w:r>
                <w:r w:rsidRPr="00EE3CB1">
                  <w:rPr>
                    <w:rFonts w:eastAsia="Times New Roman" w:cs="Times New Roman"/>
                    <w:vanish/>
                    <w:kern w:val="16"/>
                    <w:szCs w:val="20"/>
                    <w:lang w:eastAsia="en-GB"/>
                  </w:rPr>
                  <w:t xml:space="preserve"> Var(“Set”, “LF”, GetGroupCount())</w:t>
                </w:r>
              </w:p>
            </w:tc>
            <w:tc>
              <w:tcPr>
                <w:tcW w:w="806" w:type="dxa"/>
                <w:vAlign w:val="center"/>
              </w:tcPr>
              <w:p w:rsidR="00EE3CB1" w:rsidRPr="00EE3CB1" w:rsidRDefault="00EE3CB1" w:rsidP="00EE3CB1">
                <w:pPr>
                  <w:jc w:val="center"/>
                  <w:rPr>
                    <w:rFonts w:eastAsia="Trebuchet MS" w:cs="Times New Roman"/>
                    <w:szCs w:val="20"/>
                  </w:rPr>
                </w:pPr>
              </w:p>
            </w:tc>
            <w:tc>
              <w:tcPr>
                <w:tcW w:w="1057" w:type="dxa"/>
                <w:shd w:val="clear" w:color="auto" w:fill="92D050"/>
                <w:vAlign w:val="center"/>
              </w:tcPr>
              <w:p w:rsidR="00EE3CB1" w:rsidRPr="00EE3CB1" w:rsidRDefault="00EE3CB1" w:rsidP="00EE3CB1">
                <w:pPr>
                  <w:jc w:val="center"/>
                  <w:rPr>
                    <w:rFonts w:eastAsia="Trebuchet MS" w:cs="Times New Roman"/>
                    <w:szCs w:val="20"/>
                  </w:rPr>
                </w:pPr>
                <w:r w:rsidRPr="00EE3CB1">
                  <w:rPr>
                    <w:rFonts w:eastAsia="Trebuchet MS" w:cs="Times New Roman"/>
                    <w:vanish/>
                    <w:color w:val="FFFFFF"/>
                    <w:szCs w:val="20"/>
                    <w:lang w:val="en-US"/>
                  </w:rPr>
                  <w:t>Insert(Var(“Get”,”LF”))&lt;i&gt;</w:t>
                </w:r>
                <w:r w:rsidRPr="00EE3CB1">
                  <w:rPr>
                    <w:rFonts w:eastAsia="Trebuchet MS" w:cs="Times New Roman"/>
                    <w:color w:val="FFFFFF"/>
                    <w:szCs w:val="20"/>
                    <w:lang w:val="en-US"/>
                  </w:rPr>
                  <w:t>1</w:t>
                </w:r>
                <w:r w:rsidRPr="00EE3CB1">
                  <w:rPr>
                    <w:rFonts w:eastAsia="Trebuchet MS" w:cs="Times New Roman"/>
                    <w:vanish/>
                    <w:color w:val="FFFFFF"/>
                    <w:szCs w:val="20"/>
                    <w:lang w:val="en-US"/>
                  </w:rPr>
                  <w:t>&lt;/i&gt;</w:t>
                </w:r>
              </w:p>
            </w:tc>
            <w:tc>
              <w:tcPr>
                <w:tcW w:w="634"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vanish/>
                    <w:szCs w:val="20"/>
                  </w:rPr>
                </w:pPr>
              </w:p>
            </w:tc>
            <w:tc>
              <w:tcPr>
                <w:tcW w:w="635"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636" w:type="dxa"/>
              </w:tcPr>
              <w:p w:rsidR="00EE3CB1" w:rsidRPr="00EE3CB1" w:rsidRDefault="00EE3CB1" w:rsidP="00EE3CB1">
                <w:pPr>
                  <w:rPr>
                    <w:rFonts w:eastAsia="Trebuchet MS" w:cs="Times New Roman"/>
                    <w:szCs w:val="20"/>
                  </w:rPr>
                </w:pPr>
              </w:p>
            </w:tc>
            <w:tc>
              <w:tcPr>
                <w:tcW w:w="750" w:type="dxa"/>
              </w:tcPr>
              <w:p w:rsidR="00EE3CB1" w:rsidRPr="00EE3CB1" w:rsidRDefault="00EE3CB1" w:rsidP="00EE3CB1">
                <w:pPr>
                  <w:rPr>
                    <w:rFonts w:eastAsia="Trebuchet MS" w:cs="Times New Roman"/>
                    <w:szCs w:val="20"/>
                  </w:rPr>
                </w:pPr>
              </w:p>
            </w:tc>
          </w:tr>
        </w:tbl>
        <w:p w:rsidR="00EE3CB1" w:rsidRPr="00EE3CB1" w:rsidRDefault="00F45D6F" w:rsidP="00EE3CB1">
          <w:pPr>
            <w:rPr>
              <w:rFonts w:eastAsia="Trebuchet MS" w:cs="Times New Roman"/>
              <w:vanish/>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4"/>
      </w:tblGrid>
      <w:tr w:rsidR="00EE3CB1" w:rsidRPr="00EE3CB1" w:rsidTr="00EE3CB1">
        <w:trPr>
          <w:cantSplit/>
          <w:trHeight w:val="87"/>
        </w:trPr>
        <w:tc>
          <w:tcPr>
            <w:tcW w:w="8504" w:type="dxa"/>
            <w:shd w:val="clear" w:color="auto" w:fill="02A5E2"/>
            <w:vAlign w:val="center"/>
            <w:hideMark/>
          </w:tcPr>
          <w:p w:rsidR="00EE3CB1" w:rsidRPr="00EE3CB1" w:rsidRDefault="00EE3CB1" w:rsidP="00EE3CB1">
            <w:pPr>
              <w:keepNext/>
              <w:keepLines/>
              <w:spacing w:before="60" w:after="60"/>
              <w:rPr>
                <w:rFonts w:eastAsia="Times New Roman" w:cs="Times New Roman"/>
                <w:caps/>
                <w:vanish/>
                <w:color w:val="FFFFFF"/>
                <w:kern w:val="16"/>
                <w:szCs w:val="24"/>
                <w:lang w:eastAsia="en-GB"/>
              </w:rPr>
            </w:pPr>
            <w:r w:rsidRPr="00EE3CB1">
              <w:rPr>
                <w:rFonts w:eastAsia="Times New Roman" w:cs="Times New Roman"/>
                <w:caps/>
                <w:color w:val="FFFFFF"/>
                <w:kern w:val="16"/>
                <w:szCs w:val="24"/>
                <w:lang w:eastAsia="en-GB"/>
              </w:rPr>
              <w:t xml:space="preserve">Total number of recommendations: </w:t>
            </w:r>
            <w:bookmarkStart w:id="1" w:name="_Hlk485305094"/>
            <w:r w:rsidRPr="00EE3CB1">
              <w:rPr>
                <w:rFonts w:eastAsia="Times New Roman" w:cs="Times New Roman"/>
                <w:caps/>
                <w:vanish/>
                <w:color w:val="FFFFFF"/>
                <w:kern w:val="16"/>
                <w:szCs w:val="24"/>
                <w:lang w:eastAsia="en-GB"/>
              </w:rPr>
              <w:t>Var(“Set”, “TotalF”, Calculate(Format(“{0}+{1}+{2}”, Var(“Get”,</w:t>
            </w:r>
            <w:r w:rsidRPr="00EE3CB1">
              <w:rPr>
                <w:rFonts w:eastAsia="Times New Roman" w:cs="Times New Roman"/>
                <w:caps/>
                <w:vanish/>
                <w:color w:val="FFFFFF"/>
                <w:kern w:val="16"/>
                <w:szCs w:val="24"/>
                <w:lang w:val="en-US" w:eastAsia="en-GB"/>
              </w:rPr>
              <w:t>”HF”</w:t>
            </w:r>
            <w:r w:rsidRPr="00EE3CB1">
              <w:rPr>
                <w:rFonts w:eastAsia="Times New Roman" w:cs="Times New Roman"/>
                <w:caps/>
                <w:vanish/>
                <w:color w:val="FFFFFF"/>
                <w:kern w:val="16"/>
                <w:szCs w:val="24"/>
                <w:lang w:eastAsia="en-GB"/>
              </w:rPr>
              <w:t>), Var(“Get”,</w:t>
            </w:r>
            <w:r w:rsidRPr="00EE3CB1">
              <w:rPr>
                <w:rFonts w:eastAsia="Times New Roman" w:cs="Times New Roman"/>
                <w:caps/>
                <w:vanish/>
                <w:color w:val="FFFFFF"/>
                <w:kern w:val="16"/>
                <w:szCs w:val="24"/>
                <w:lang w:val="en-US" w:eastAsia="en-GB"/>
              </w:rPr>
              <w:t>”MF”</w:t>
            </w:r>
            <w:r w:rsidRPr="00EE3CB1">
              <w:rPr>
                <w:rFonts w:eastAsia="Times New Roman" w:cs="Times New Roman"/>
                <w:caps/>
                <w:vanish/>
                <w:color w:val="FFFFFF"/>
                <w:kern w:val="16"/>
                <w:szCs w:val="24"/>
                <w:lang w:eastAsia="en-GB"/>
              </w:rPr>
              <w:t>), Var(“Get”,</w:t>
            </w:r>
            <w:r w:rsidRPr="00EE3CB1">
              <w:rPr>
                <w:rFonts w:eastAsia="Times New Roman" w:cs="Times New Roman"/>
                <w:caps/>
                <w:vanish/>
                <w:color w:val="FFFFFF"/>
                <w:kern w:val="16"/>
                <w:szCs w:val="24"/>
                <w:lang w:val="en-US" w:eastAsia="en-GB"/>
              </w:rPr>
              <w:t>”LF”</w:t>
            </w:r>
            <w:r w:rsidRPr="00EE3CB1">
              <w:rPr>
                <w:rFonts w:eastAsia="Times New Roman" w:cs="Times New Roman"/>
                <w:caps/>
                <w:vanish/>
                <w:color w:val="FFFFFF"/>
                <w:kern w:val="16"/>
                <w:szCs w:val="24"/>
                <w:lang w:eastAsia="en-GB"/>
              </w:rPr>
              <w:t>))))</w:t>
            </w:r>
          </w:p>
          <w:p w:rsidR="00EE3CB1" w:rsidRPr="00EE3CB1" w:rsidRDefault="00EE3CB1" w:rsidP="00EE3CB1">
            <w:pPr>
              <w:rPr>
                <w:rFonts w:eastAsia="Trebuchet MS" w:cs="Times New Roman"/>
                <w:vanish/>
                <w:sz w:val="22"/>
              </w:rPr>
            </w:pPr>
            <w:r w:rsidRPr="00EE3CB1">
              <w:rPr>
                <w:rFonts w:eastAsia="Times New Roman" w:cs="Times New Roman"/>
                <w:caps/>
                <w:vanish/>
                <w:color w:val="FFFFFF"/>
                <w:kern w:val="16"/>
                <w:szCs w:val="24"/>
                <w:lang w:eastAsia="en-GB"/>
              </w:rPr>
              <w:t>Insert(Var(“Get”, “TotalF”))&lt;i&gt;</w:t>
            </w:r>
            <w:r w:rsidRPr="00EE3CB1">
              <w:rPr>
                <w:rFonts w:eastAsia="Times New Roman" w:cs="Times New Roman"/>
                <w:caps/>
                <w:color w:val="FFFFFF"/>
                <w:kern w:val="16"/>
                <w:szCs w:val="24"/>
                <w:lang w:eastAsia="en-GB"/>
              </w:rPr>
              <w:t>1</w:t>
            </w:r>
            <w:r w:rsidRPr="00EE3CB1">
              <w:rPr>
                <w:rFonts w:eastAsia="Times New Roman" w:cs="Times New Roman"/>
                <w:caps/>
                <w:vanish/>
                <w:color w:val="FFFFFF"/>
                <w:kern w:val="16"/>
                <w:szCs w:val="24"/>
                <w:lang w:eastAsia="en-GB"/>
              </w:rPr>
              <w:t>&lt;/i&gt;</w:t>
            </w:r>
            <w:bookmarkEnd w:id="1"/>
          </w:p>
          <w:p w:rsidR="00EE3CB1" w:rsidRPr="00EE3CB1" w:rsidRDefault="00EE3CB1" w:rsidP="00EE3CB1">
            <w:pPr>
              <w:rPr>
                <w:rFonts w:eastAsia="Trebuchet MS" w:cs="Times New Roman"/>
                <w:vanish/>
                <w:sz w:val="22"/>
              </w:rPr>
            </w:pPr>
          </w:p>
        </w:tc>
      </w:tr>
      <w:tr w:rsidR="00EE3CB1" w:rsidRPr="00EE3CB1" w:rsidTr="00EE446B">
        <w:trPr>
          <w:cantSplit/>
          <w:trHeight w:val="275"/>
        </w:trPr>
        <w:tc>
          <w:tcPr>
            <w:tcW w:w="8504" w:type="dxa"/>
            <w:vAlign w:val="center"/>
          </w:tcPr>
          <w:p w:rsidR="00EE3CB1" w:rsidRPr="00EE3CB1" w:rsidRDefault="00EE3CB1" w:rsidP="00EE3CB1">
            <w:pPr>
              <w:tabs>
                <w:tab w:val="center" w:pos="4513"/>
                <w:tab w:val="right" w:pos="9026"/>
              </w:tabs>
              <w:rPr>
                <w:rFonts w:eastAsia="Trebuchet MS" w:cs="Times New Roman"/>
                <w:color w:val="404040"/>
                <w:sz w:val="2"/>
                <w:szCs w:val="2"/>
              </w:rPr>
            </w:pPr>
          </w:p>
        </w:tc>
      </w:tr>
      <w:tr w:rsidR="00EE3CB1" w:rsidRPr="00EE3CB1" w:rsidTr="00EE3CB1">
        <w:trPr>
          <w:cantSplit/>
          <w:trHeight w:val="381"/>
        </w:trPr>
        <w:tc>
          <w:tcPr>
            <w:tcW w:w="8504" w:type="dxa"/>
            <w:shd w:val="clear" w:color="auto" w:fill="02A5E2"/>
            <w:vAlign w:val="center"/>
          </w:tcPr>
          <w:p w:rsidR="00EE3CB1" w:rsidRPr="00EE3CB1" w:rsidRDefault="00EE3CB1" w:rsidP="00EE3CB1">
            <w:pPr>
              <w:keepNext/>
              <w:keepLines/>
              <w:spacing w:before="40" w:after="40"/>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t>CRR/BAF ReFERENCE:</w:t>
            </w:r>
          </w:p>
        </w:tc>
      </w:tr>
      <w:tr w:rsidR="00EE3CB1" w:rsidRPr="00EE3CB1" w:rsidTr="00EE3CB1">
        <w:trPr>
          <w:cantSplit/>
          <w:trHeight w:val="381"/>
        </w:trPr>
        <w:tc>
          <w:tcPr>
            <w:tcW w:w="8504" w:type="dxa"/>
            <w:shd w:val="clear" w:color="auto" w:fill="FFFFFF"/>
            <w:vAlign w:val="center"/>
          </w:tcPr>
          <w:p w:rsidR="00EE3CB1" w:rsidRPr="00EE3CB1" w:rsidRDefault="00EE3CB1" w:rsidP="00EE3CB1">
            <w:pPr>
              <w:spacing w:before="120"/>
              <w:rPr>
                <w:rFonts w:eastAsia="Times New Roman" w:cs="Times New Roman"/>
                <w:kern w:val="16"/>
                <w:szCs w:val="24"/>
                <w:lang w:eastAsia="en-GB"/>
              </w:rPr>
            </w:pPr>
            <w:r w:rsidRPr="00EE3CB1">
              <w:rPr>
                <w:rFonts w:eastAsia="Times New Roman" w:cs="Times New Roman"/>
                <w:kern w:val="16"/>
                <w:szCs w:val="24"/>
                <w:lang w:eastAsia="en-GB"/>
              </w:rPr>
              <w:t xml:space="preserve">1.Enable An Inclusive Economy  </w:t>
            </w:r>
          </w:p>
          <w:p w:rsidR="00EE3CB1" w:rsidRPr="00EE3CB1" w:rsidRDefault="00EE3CB1" w:rsidP="00EE3CB1">
            <w:pPr>
              <w:spacing w:before="120"/>
              <w:rPr>
                <w:rFonts w:eastAsia="Times New Roman" w:cs="Times New Roman"/>
                <w:kern w:val="16"/>
                <w:szCs w:val="24"/>
                <w:lang w:eastAsia="en-GB"/>
              </w:rPr>
            </w:pPr>
            <w:r w:rsidRPr="00EE3CB1">
              <w:rPr>
                <w:rFonts w:eastAsia="Times New Roman" w:cs="Times New Roman"/>
                <w:kern w:val="16"/>
                <w:szCs w:val="24"/>
                <w:lang w:eastAsia="en-GB"/>
              </w:rPr>
              <w:t>2.Deliver More Affordable Housing</w:t>
            </w:r>
          </w:p>
          <w:p w:rsidR="00EE3CB1" w:rsidRPr="00EE3CB1" w:rsidRDefault="00EE3CB1" w:rsidP="00EE3CB1">
            <w:pPr>
              <w:spacing w:before="120"/>
              <w:rPr>
                <w:rFonts w:eastAsia="Times New Roman" w:cs="Times New Roman"/>
                <w:kern w:val="16"/>
                <w:szCs w:val="24"/>
                <w:lang w:eastAsia="en-GB"/>
              </w:rPr>
            </w:pPr>
            <w:r w:rsidRPr="00EE3CB1">
              <w:rPr>
                <w:rFonts w:eastAsia="Times New Roman" w:cs="Times New Roman"/>
                <w:kern w:val="16"/>
                <w:szCs w:val="24"/>
                <w:lang w:eastAsia="en-GB"/>
              </w:rPr>
              <w:t xml:space="preserve">3.Support Thriving Communities </w:t>
            </w:r>
          </w:p>
          <w:p w:rsidR="00EE3CB1" w:rsidRPr="00EE3CB1" w:rsidRDefault="00EE3CB1" w:rsidP="00EE3CB1">
            <w:pPr>
              <w:spacing w:before="120"/>
              <w:rPr>
                <w:rFonts w:eastAsia="Times New Roman" w:cs="Times New Roman"/>
                <w:kern w:val="16"/>
                <w:szCs w:val="24"/>
                <w:lang w:eastAsia="en-GB"/>
              </w:rPr>
            </w:pPr>
            <w:r w:rsidRPr="00EE3CB1">
              <w:rPr>
                <w:rFonts w:eastAsia="Times New Roman" w:cs="Times New Roman"/>
                <w:kern w:val="16"/>
                <w:szCs w:val="24"/>
                <w:lang w:eastAsia="en-GB"/>
              </w:rPr>
              <w:t>4.Pursue A Zero Carbon Oxford</w:t>
            </w:r>
          </w:p>
        </w:tc>
      </w:tr>
      <w:tr w:rsidR="00EE3CB1" w:rsidRPr="00EE3CB1" w:rsidTr="00EE3CB1">
        <w:trPr>
          <w:cantSplit/>
          <w:trHeight w:val="381"/>
        </w:trPr>
        <w:tc>
          <w:tcPr>
            <w:tcW w:w="8504" w:type="dxa"/>
            <w:shd w:val="clear" w:color="auto" w:fill="02A5E2"/>
            <w:vAlign w:val="center"/>
            <w:hideMark/>
          </w:tcPr>
          <w:p w:rsidR="00EE3CB1" w:rsidRPr="00EE3CB1" w:rsidRDefault="00EE3CB1" w:rsidP="00EE3CB1">
            <w:pPr>
              <w:keepNext/>
              <w:keepLines/>
              <w:spacing w:before="40" w:after="40"/>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t>BACKGROUND:</w:t>
            </w:r>
          </w:p>
        </w:tc>
      </w:tr>
      <w:tr w:rsidR="00EE3CB1" w:rsidRPr="00EE3CB1" w:rsidTr="00EE446B">
        <w:trPr>
          <w:trHeight w:val="20"/>
        </w:trPr>
        <w:tc>
          <w:tcPr>
            <w:tcW w:w="8504" w:type="dxa"/>
            <w:hideMark/>
          </w:tcPr>
          <w:p w:rsidR="00C30FBE" w:rsidRDefault="00C30FBE" w:rsidP="00C30FBE">
            <w:pPr>
              <w:pStyle w:val="NormalXX"/>
              <w:spacing w:before="120" w:after="120"/>
              <w:jc w:val="both"/>
            </w:pPr>
            <w:r>
              <w:rPr>
                <w:rFonts w:asciiTheme="minorHAnsi" w:eastAsiaTheme="minorHAnsi" w:hAnsiTheme="minorHAnsi" w:cstheme="minorBidi"/>
                <w:szCs w:val="22"/>
                <w:lang w:eastAsia="en-US"/>
              </w:rPr>
              <w:t xml:space="preserve">Oxford City Council </w:t>
            </w:r>
            <w:r>
              <w:rPr>
                <w:vanish/>
              </w:rPr>
              <w:t>InsertRichText(GetProperty(“Audit.Description”))</w:t>
            </w:r>
            <w:r>
              <w:t>(the Council) process the payroll for c.1</w:t>
            </w:r>
            <w:proofErr w:type="gramStart"/>
            <w:r>
              <w:t>,200</w:t>
            </w:r>
            <w:proofErr w:type="gramEnd"/>
            <w:r>
              <w:t xml:space="preserve"> staff per month via their </w:t>
            </w:r>
            <w:proofErr w:type="spellStart"/>
            <w:r>
              <w:t>iTrent</w:t>
            </w:r>
            <w:proofErr w:type="spellEnd"/>
            <w:r>
              <w:t xml:space="preserve"> system.  The payroll team is led by the Payroll Manager who is supported by two Payroll Technicians and one System Administrator. The Council’s Human Resources (HR) team, which is led by the HR Manager, process new starters, leavers and variations to employee contracts.  These details are passed onto the payroll team for processing to ensure correct payments are made as per the employees’ contract.</w:t>
            </w:r>
          </w:p>
          <w:p w:rsidR="00C30FBE" w:rsidRDefault="00C30FBE" w:rsidP="00C30FBE">
            <w:pPr>
              <w:pStyle w:val="NormalXX"/>
              <w:spacing w:before="120" w:after="120"/>
              <w:jc w:val="both"/>
              <w:rPr>
                <w:rFonts w:asciiTheme="minorHAnsi" w:eastAsiaTheme="minorHAnsi" w:hAnsiTheme="minorHAnsi" w:cstheme="minorBidi"/>
                <w:sz w:val="22"/>
                <w:szCs w:val="22"/>
                <w:lang w:eastAsia="en-US"/>
              </w:rPr>
            </w:pPr>
            <w:r>
              <w:t xml:space="preserve">The Council use third party payment processer </w:t>
            </w:r>
            <w:proofErr w:type="spellStart"/>
            <w:r>
              <w:t>MidlandHR</w:t>
            </w:r>
            <w:proofErr w:type="spellEnd"/>
            <w:r>
              <w:t xml:space="preserve"> to process all payments based on the reports provided by the Council payroll team. Payments are only made once they have been approved by an authorised signatory from the Council.</w:t>
            </w:r>
          </w:p>
          <w:p w:rsidR="00EE3CB1" w:rsidRPr="00EE3CB1" w:rsidRDefault="00C30FBE" w:rsidP="00C30FBE">
            <w:pPr>
              <w:widowControl w:val="0"/>
              <w:autoSpaceDE w:val="0"/>
              <w:autoSpaceDN w:val="0"/>
              <w:adjustRightInd w:val="0"/>
              <w:rPr>
                <w:rFonts w:eastAsia="Times New Roman" w:cs="Trebuchet MS"/>
                <w:szCs w:val="20"/>
                <w:lang w:eastAsia="en-GB"/>
              </w:rPr>
            </w:pPr>
            <w:r>
              <w:rPr>
                <w:vanish/>
              </w:rPr>
              <w:t>InsertRichText(GetProperty(“Audit.Approach”))</w:t>
            </w:r>
            <w:r>
              <w:t xml:space="preserve">Our approach was to conduct interviews to establish the controls in operation for each of our areas of audit work. We reviewed a sample of 18 starters and leavers from April 2020 to November 2020. We ensured there were appropriate starter and leaver forms in place, these </w:t>
            </w:r>
            <w:r>
              <w:lastRenderedPageBreak/>
              <w:t>were authorised by the corresponding line managers and the payroll system was aligned to the forms. We also reviewed a sample of 20 mileage and expense claims ensuring these were approved and there was appropriate evidence to support the expense claims.</w:t>
            </w:r>
          </w:p>
        </w:tc>
      </w:tr>
      <w:tr w:rsidR="00EE3CB1" w:rsidRPr="00EE3CB1" w:rsidTr="00EE3CB1">
        <w:trPr>
          <w:cantSplit/>
          <w:trHeight w:val="20"/>
        </w:trPr>
        <w:tc>
          <w:tcPr>
            <w:tcW w:w="8504" w:type="dxa"/>
            <w:shd w:val="clear" w:color="auto" w:fill="02A5E2"/>
            <w:hideMark/>
          </w:tcPr>
          <w:p w:rsidR="00EE3CB1" w:rsidRPr="00EE3CB1" w:rsidRDefault="00EE3CB1" w:rsidP="00EE3CB1">
            <w:pPr>
              <w:keepNext/>
              <w:keepLines/>
              <w:spacing w:before="40" w:after="40"/>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lastRenderedPageBreak/>
              <w:t>GOOD PRACTICE:</w:t>
            </w:r>
          </w:p>
        </w:tc>
      </w:tr>
      <w:tr w:rsidR="00EE3CB1" w:rsidRPr="00EE3CB1" w:rsidTr="00EE446B">
        <w:trPr>
          <w:trHeight w:val="20"/>
        </w:trPr>
        <w:tc>
          <w:tcPr>
            <w:tcW w:w="8504" w:type="dxa"/>
            <w:hideMark/>
          </w:tcPr>
          <w:p w:rsidR="00EE3CB1" w:rsidRPr="00EE3CB1" w:rsidRDefault="00F45D6F" w:rsidP="00EE3CB1">
            <w:pPr>
              <w:widowControl w:val="0"/>
              <w:autoSpaceDE w:val="0"/>
              <w:autoSpaceDN w:val="0"/>
              <w:adjustRightInd w:val="0"/>
              <w:rPr>
                <w:rFonts w:eastAsia="Times New Roman" w:cs="Trebuchet MS"/>
                <w:szCs w:val="20"/>
                <w:lang w:eastAsia="en-GB"/>
              </w:rPr>
            </w:pPr>
            <w:sdt>
              <w:sdtPr>
                <w:rPr>
                  <w:rFonts w:eastAsia="Trebuchet MS" w:cs="Times New Roman"/>
                  <w:sz w:val="22"/>
                </w:rPr>
                <w:id w:val="914517750"/>
                <w:placeholder>
                  <w:docPart w:val="81D306ABE6D34A67856D5059AA3B16CF"/>
                </w:placeholder>
              </w:sdtPr>
              <w:sdtEndPr/>
              <w:sdtContent>
                <w:r w:rsidR="00EE3CB1" w:rsidRPr="00EE3CB1">
                  <w:rPr>
                    <w:rFonts w:eastAsia="Times New Roman" w:cs="Trebuchet MS"/>
                    <w:vanish/>
                    <w:szCs w:val="20"/>
                    <w:lang w:eastAsia="en-GB"/>
                  </w:rPr>
                  <w:t>InsertRichText(GetProperty(“Audit.Accomplishments2”))</w:t>
                </w:r>
                <w:sdt>
                  <w:sdtPr>
                    <w:rPr>
                      <w:rFonts w:eastAsia="Trebuchet MS" w:cs="Times New Roman"/>
                      <w:vanish/>
                      <w:sz w:val="22"/>
                    </w:rPr>
                    <w:id w:val="717102088"/>
                    <w:placeholder>
                      <w:docPart w:val="73051356AA5644C9ACE7C0F805BB4A8C"/>
                    </w:placeholder>
                  </w:sdtPr>
                  <w:sdtEndPr/>
                  <w:sdtContent>
                    <w:r w:rsidR="00EE3CB1" w:rsidRPr="00EE3CB1">
                      <w:rPr>
                        <w:rFonts w:eastAsia="Times New Roman" w:cs="Trebuchet MS"/>
                        <w:szCs w:val="20"/>
                        <w:lang w:eastAsia="en-GB"/>
                      </w:rPr>
                      <w:t>We noted the following areas of good practice:</w:t>
                    </w:r>
                  </w:sdtContent>
                </w:sdt>
              </w:sdtContent>
            </w:sdt>
          </w:p>
          <w:p w:rsidR="00EE3CB1" w:rsidRPr="00EE3CB1" w:rsidRDefault="00EE3CB1" w:rsidP="00EE3CB1">
            <w:pPr>
              <w:widowControl w:val="0"/>
              <w:autoSpaceDE w:val="0"/>
              <w:autoSpaceDN w:val="0"/>
              <w:adjustRightInd w:val="0"/>
              <w:rPr>
                <w:rFonts w:eastAsia="Times New Roman" w:cs="Trebuchet MS"/>
                <w:szCs w:val="20"/>
                <w:lang w:eastAsia="en-GB"/>
              </w:rPr>
            </w:pPr>
          </w:p>
          <w:p w:rsidR="00C30FBE" w:rsidRDefault="00C30FBE" w:rsidP="00C30FBE">
            <w:pPr>
              <w:pStyle w:val="NormalXX"/>
              <w:numPr>
                <w:ilvl w:val="0"/>
                <w:numId w:val="45"/>
              </w:numPr>
            </w:pPr>
            <w:r>
              <w:t>Of the sample of 9 starters and 9 leavers</w:t>
            </w:r>
          </w:p>
          <w:p w:rsidR="00C30FBE" w:rsidRDefault="00C30FBE" w:rsidP="00C30FBE">
            <w:pPr>
              <w:pStyle w:val="NormalXX"/>
              <w:numPr>
                <w:ilvl w:val="0"/>
                <w:numId w:val="46"/>
              </w:numPr>
              <w:ind w:left="1080"/>
            </w:pPr>
            <w:r>
              <w:t>All starters and leavers were added and removed from the system respectively  and in a timely manner</w:t>
            </w:r>
          </w:p>
          <w:p w:rsidR="00C30FBE" w:rsidRDefault="00C30FBE" w:rsidP="00C30FBE">
            <w:pPr>
              <w:pStyle w:val="NormalXX"/>
              <w:numPr>
                <w:ilvl w:val="0"/>
                <w:numId w:val="47"/>
              </w:numPr>
              <w:ind w:left="1080"/>
            </w:pPr>
            <w:r>
              <w:t>Leaver forms and contract forms were sufficiently authorised by the HR team and line managers, before the details were uploaded to the payroll system</w:t>
            </w:r>
          </w:p>
          <w:p w:rsidR="00C30FBE" w:rsidRDefault="00C30FBE" w:rsidP="00C30FBE">
            <w:pPr>
              <w:pStyle w:val="NormalXX"/>
              <w:numPr>
                <w:ilvl w:val="0"/>
                <w:numId w:val="47"/>
              </w:numPr>
              <w:ind w:left="1080"/>
            </w:pPr>
            <w:r>
              <w:t>All Starters were paid in line with their contract and employee payslips were in line with the monthly payroll report</w:t>
            </w:r>
          </w:p>
          <w:p w:rsidR="00C30FBE" w:rsidRDefault="00C30FBE" w:rsidP="00C30FBE">
            <w:pPr>
              <w:pStyle w:val="NormalXX"/>
              <w:numPr>
                <w:ilvl w:val="0"/>
                <w:numId w:val="48"/>
              </w:numPr>
            </w:pPr>
            <w:r>
              <w:t>Of the sample of 10 expenses and 10 mileage claims reviewed:</w:t>
            </w:r>
          </w:p>
          <w:p w:rsidR="00C30FBE" w:rsidRDefault="00C30FBE" w:rsidP="00C30FBE">
            <w:pPr>
              <w:pStyle w:val="NormalXX"/>
              <w:numPr>
                <w:ilvl w:val="0"/>
                <w:numId w:val="49"/>
              </w:numPr>
              <w:ind w:left="1080"/>
            </w:pPr>
            <w:r>
              <w:t>Each claim was approved by the corresponding line managers on the payroll system, and  not submitted onto the expenses system until  the claim was completed</w:t>
            </w:r>
          </w:p>
          <w:p w:rsidR="00C30FBE" w:rsidRDefault="00C30FBE" w:rsidP="00C30FBE">
            <w:pPr>
              <w:pStyle w:val="NormalXX"/>
              <w:numPr>
                <w:ilvl w:val="0"/>
                <w:numId w:val="47"/>
              </w:numPr>
              <w:ind w:left="1080"/>
            </w:pPr>
            <w:r>
              <w:t>All expense and mileage claims reviewed were in line with the expenses policy and had sufficient evidence and legitimate business cases against each claim</w:t>
            </w:r>
          </w:p>
          <w:p w:rsidR="00C30FBE" w:rsidRDefault="00C30FBE" w:rsidP="00C30FBE">
            <w:pPr>
              <w:pStyle w:val="NormalXX"/>
              <w:numPr>
                <w:ilvl w:val="0"/>
                <w:numId w:val="47"/>
              </w:numPr>
              <w:ind w:left="1080"/>
            </w:pPr>
            <w:r>
              <w:t>Each mileage payment was recalculated correctly and the payroll system monitored the number of miles being claimed ensuring that rates were adjusted if any employee claimed over 10,000 business miles</w:t>
            </w:r>
          </w:p>
          <w:p w:rsidR="00C30FBE" w:rsidRDefault="00C30FBE" w:rsidP="00C30FBE">
            <w:pPr>
              <w:pStyle w:val="NormalXX"/>
              <w:numPr>
                <w:ilvl w:val="0"/>
                <w:numId w:val="47"/>
              </w:numPr>
            </w:pPr>
            <w:r>
              <w:t xml:space="preserve">The parameters agreed between the Council and </w:t>
            </w:r>
            <w:proofErr w:type="spellStart"/>
            <w:r>
              <w:t>MidlandHR</w:t>
            </w:r>
            <w:proofErr w:type="spellEnd"/>
            <w:r>
              <w:t xml:space="preserve"> are appropriate and in line with HMRC legislation</w:t>
            </w:r>
          </w:p>
          <w:p w:rsidR="00C30FBE" w:rsidRDefault="00C30FBE" w:rsidP="00C30FBE">
            <w:pPr>
              <w:pStyle w:val="NormalXX"/>
              <w:numPr>
                <w:ilvl w:val="0"/>
                <w:numId w:val="47"/>
              </w:numPr>
            </w:pPr>
            <w:r>
              <w:t>Monthly payroll reconciliations were adequately documented and reviewed by separate members of the team. Documentation was maintained and there were clear audit trails for the payments made</w:t>
            </w:r>
          </w:p>
          <w:p w:rsidR="00C30FBE" w:rsidRDefault="00C30FBE" w:rsidP="00C30FBE">
            <w:pPr>
              <w:pStyle w:val="NormalXX"/>
              <w:numPr>
                <w:ilvl w:val="0"/>
                <w:numId w:val="47"/>
              </w:numPr>
            </w:pPr>
            <w:r>
              <w:t>Payroll runs are prepared and reviewed in line with the Payroll Processing Guide, in a timely manner, with appropriate segregation of duties.</w:t>
            </w:r>
          </w:p>
          <w:sdt>
            <w:sdtPr>
              <w:rPr>
                <w:rFonts w:eastAsia="Trebuchet MS" w:cs="Times New Roman"/>
                <w:sz w:val="22"/>
              </w:rPr>
              <w:id w:val="1221479065"/>
              <w:placeholder>
                <w:docPart w:val="24B5C43F956F47E09CC1FBBCB0331503"/>
              </w:placeholder>
            </w:sdtPr>
            <w:sdtEndPr>
              <w:rPr>
                <w:vanish/>
              </w:rPr>
            </w:sdtEndPr>
            <w:sdtContent>
              <w:p w:rsidR="00EE3CB1" w:rsidRPr="00EE3CB1" w:rsidRDefault="00EE3CB1" w:rsidP="00EE3CB1">
                <w:pPr>
                  <w:rPr>
                    <w:rFonts w:eastAsia="Trebuchet MS" w:cs="Times New Roman"/>
                    <w:vanish/>
                    <w:sz w:val="22"/>
                  </w:rPr>
                </w:pPr>
              </w:p>
              <w:p w:rsidR="00EE3CB1" w:rsidRPr="00EE3CB1" w:rsidRDefault="00EE3CB1" w:rsidP="00EE3CB1">
                <w:pPr>
                  <w:rPr>
                    <w:rFonts w:eastAsia="Trebuchet MS" w:cs="Times New Roman"/>
                    <w:vanish/>
                    <w:sz w:val="22"/>
                  </w:rPr>
                </w:pP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InsertTable(“&lt;Query Perspective=\"Risk\" ID=\"RiskQuery\" Type=\"LeftJoin\"&gt;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&lt;Properties&gt;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&lt;Property Mid=\"Risk.Title\" ID=\"Title\" /&gt;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&lt;Property Mid=\"Risk.Name\" ID=\"Name\" </w:t>
                </w:r>
                <w:r w:rsidRPr="00EE3CB1">
                  <w:rPr>
                    <w:rFonts w:ascii="Times New Roman" w:eastAsia="Times New Roman" w:hAnsi="Times New Roman" w:cs="Times New Roman"/>
                    <w:vanish/>
                    <w:sz w:val="16"/>
                    <w:szCs w:val="16"/>
                  </w:rPr>
                  <w:t>SortOrder=\"1\"</w:t>
                </w:r>
                <w:r w:rsidRPr="00EE3CB1">
                  <w:rPr>
                    <w:rFonts w:ascii="Arial" w:eastAsia="Trebuchet MS" w:hAnsi="Arial" w:cs="Arial"/>
                    <w:vanish/>
                    <w:sz w:val="16"/>
                    <w:szCs w:val="16"/>
                  </w:rPr>
                  <w:t>/&gt;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&lt;/Properties&gt;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&lt;Criteria&gt;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&lt;CriteriaGroup Path=\"Risk.ScopeState\"&gt;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&lt;Criterion Type=\"UidCriterion\"&gt;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&lt;Uid Mid=\"ScopeState\" Guid=\"9f0c45c2-4757-48e7-9030-e79f8078ff96\" Id=\"1\" Version=\"1\" /&gt;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&lt;/Criterion&gt;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&lt;/CriteriaGroup&gt;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 xml:space="preserve">  &lt;/Criteria&gt;</w:t>
                </w:r>
              </w:p>
              <w:p w:rsidR="00EE3CB1" w:rsidRPr="00EE3CB1" w:rsidRDefault="00EE3CB1" w:rsidP="00EE3CB1">
                <w:pPr>
                  <w:rPr>
                    <w:rFonts w:ascii="Arial" w:eastAsia="Trebuchet MS" w:hAnsi="Arial" w:cs="Arial"/>
                    <w:vanish/>
                    <w:sz w:val="16"/>
                    <w:szCs w:val="16"/>
                  </w:rPr>
                </w:pPr>
                <w:r w:rsidRPr="00EE3CB1">
                  <w:rPr>
                    <w:rFonts w:ascii="Arial" w:eastAsia="Trebuchet MS" w:hAnsi="Arial" w:cs="Arial"/>
                    <w:vanish/>
                    <w:sz w:val="16"/>
                    <w:szCs w:val="16"/>
                  </w:rPr>
                  <w:t>&lt;/Query&gt;”,”Risk.Objective\Objective.Audit”,”Name”)</w:t>
                </w:r>
              </w:p>
              <w:p w:rsidR="00EE3CB1" w:rsidRPr="00EE3CB1" w:rsidRDefault="00F45D6F" w:rsidP="00EE3CB1">
                <w:pPr>
                  <w:rPr>
                    <w:rFonts w:eastAsia="Trebuchet MS" w:cs="Times New Roman"/>
                    <w:vanish/>
                    <w:sz w:val="22"/>
                  </w:rPr>
                </w:pPr>
              </w:p>
            </w:sdtContent>
          </w:sdt>
          <w:p w:rsidR="00EE3CB1" w:rsidRPr="00EE3CB1" w:rsidRDefault="00EE3CB1" w:rsidP="00EE3CB1">
            <w:pPr>
              <w:spacing w:before="40" w:after="40"/>
              <w:rPr>
                <w:rFonts w:eastAsia="Times New Roman" w:cs="Times New Roman"/>
                <w:color w:val="FF0000"/>
                <w:kern w:val="16"/>
                <w:szCs w:val="24"/>
                <w:lang w:eastAsia="en-GB"/>
              </w:rPr>
            </w:pPr>
          </w:p>
        </w:tc>
      </w:tr>
      <w:tr w:rsidR="00EE3CB1" w:rsidRPr="00EE3CB1" w:rsidTr="00EE3CB1">
        <w:trPr>
          <w:cantSplit/>
          <w:trHeight w:val="20"/>
        </w:trPr>
        <w:tc>
          <w:tcPr>
            <w:tcW w:w="8504" w:type="dxa"/>
            <w:shd w:val="clear" w:color="auto" w:fill="02A5E2"/>
            <w:hideMark/>
          </w:tcPr>
          <w:p w:rsidR="00EE3CB1" w:rsidRPr="00EE3CB1" w:rsidRDefault="00EE3CB1" w:rsidP="00EE3CB1">
            <w:pPr>
              <w:keepNext/>
              <w:keepLines/>
              <w:spacing w:before="40" w:after="40"/>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t>KEY FINDINGS:</w:t>
            </w:r>
          </w:p>
        </w:tc>
      </w:tr>
      <w:tr w:rsidR="00EE3CB1" w:rsidRPr="00EE3CB1" w:rsidTr="00EE446B">
        <w:trPr>
          <w:cantSplit/>
          <w:trHeight w:val="20"/>
        </w:trPr>
        <w:tc>
          <w:tcPr>
            <w:tcW w:w="8504" w:type="dxa"/>
            <w:hideMark/>
          </w:tcPr>
          <w:p w:rsidR="00EE3CB1" w:rsidRPr="00EE3CB1" w:rsidRDefault="00EE3CB1" w:rsidP="00EE3CB1">
            <w:pPr>
              <w:spacing w:before="40" w:after="40"/>
              <w:ind w:left="720"/>
              <w:rPr>
                <w:rFonts w:eastAsia="Times New Roman" w:cs="Times New Roman"/>
                <w:color w:val="685040"/>
                <w:kern w:val="16"/>
                <w:szCs w:val="24"/>
                <w:lang w:eastAsia="en-GB"/>
              </w:rPr>
            </w:pPr>
          </w:p>
        </w:tc>
      </w:tr>
    </w:tbl>
    <w:tbl>
      <w:tblPr>
        <w:tblStyle w:val="IPGTable1XXXX1"/>
        <w:tblW w:w="9634" w:type="dxa"/>
        <w:tblLook w:val="04A0" w:firstRow="1" w:lastRow="0" w:firstColumn="1" w:lastColumn="0" w:noHBand="0" w:noVBand="1"/>
      </w:tblPr>
      <w:tblGrid>
        <w:gridCol w:w="2830"/>
        <w:gridCol w:w="3828"/>
        <w:gridCol w:w="1559"/>
        <w:gridCol w:w="1417"/>
      </w:tblGrid>
      <w:tr w:rsidR="00FA3F53" w:rsidRPr="006416AD" w:rsidTr="00FA3F53">
        <w:tc>
          <w:tcPr>
            <w:tcW w:w="2830" w:type="dxa"/>
            <w:shd w:val="clear" w:color="auto" w:fill="25ADCE" w:themeFill="accent3" w:themeFillShade="BF"/>
          </w:tcPr>
          <w:p w:rsidR="00FA3F53" w:rsidRPr="006416AD" w:rsidRDefault="00FA3F53" w:rsidP="00EE446B">
            <w:pPr>
              <w:pStyle w:val="TabletextL"/>
              <w:rPr>
                <w:color w:val="FFFFFF" w:themeColor="background1"/>
              </w:rPr>
            </w:pPr>
            <w:r w:rsidRPr="006416AD">
              <w:rPr>
                <w:color w:val="FFFFFF" w:themeColor="background1"/>
              </w:rPr>
              <w:t xml:space="preserve">Finding </w:t>
            </w:r>
          </w:p>
        </w:tc>
        <w:tc>
          <w:tcPr>
            <w:tcW w:w="3828" w:type="dxa"/>
            <w:shd w:val="clear" w:color="auto" w:fill="25ADCE" w:themeFill="accent3" w:themeFillShade="BF"/>
          </w:tcPr>
          <w:p w:rsidR="00FA3F53" w:rsidRPr="006416AD" w:rsidRDefault="00FA3F53" w:rsidP="00EE446B">
            <w:pPr>
              <w:pStyle w:val="TabletextL"/>
              <w:rPr>
                <w:color w:val="FFFFFF" w:themeColor="background1"/>
              </w:rPr>
            </w:pPr>
            <w:r w:rsidRPr="006416AD">
              <w:rPr>
                <w:color w:val="FFFFFF" w:themeColor="background1"/>
              </w:rPr>
              <w:t>Summary of Recommendations</w:t>
            </w:r>
          </w:p>
        </w:tc>
        <w:tc>
          <w:tcPr>
            <w:tcW w:w="1559" w:type="dxa"/>
            <w:shd w:val="clear" w:color="auto" w:fill="25ADCE" w:themeFill="accent3" w:themeFillShade="BF"/>
          </w:tcPr>
          <w:p w:rsidR="00FA3F53" w:rsidRPr="006416AD" w:rsidRDefault="00FA3F53" w:rsidP="00EE446B">
            <w:pPr>
              <w:pStyle w:val="TabletextL"/>
              <w:rPr>
                <w:color w:val="FFFFFF" w:themeColor="background1"/>
              </w:rPr>
            </w:pPr>
            <w:r w:rsidRPr="006416AD">
              <w:rPr>
                <w:color w:val="FFFFFF" w:themeColor="background1"/>
              </w:rPr>
              <w:t>Owner</w:t>
            </w:r>
          </w:p>
        </w:tc>
        <w:tc>
          <w:tcPr>
            <w:tcW w:w="1417" w:type="dxa"/>
            <w:shd w:val="clear" w:color="auto" w:fill="25ADCE" w:themeFill="accent3" w:themeFillShade="BF"/>
          </w:tcPr>
          <w:p w:rsidR="00FA3F53" w:rsidRPr="006416AD" w:rsidRDefault="00FA3F53" w:rsidP="00EE446B">
            <w:pPr>
              <w:pStyle w:val="TabletextL"/>
              <w:rPr>
                <w:color w:val="FFFFFF" w:themeColor="background1"/>
              </w:rPr>
            </w:pPr>
            <w:r w:rsidRPr="006416AD">
              <w:rPr>
                <w:color w:val="FFFFFF" w:themeColor="background1"/>
              </w:rPr>
              <w:t>Due date</w:t>
            </w:r>
          </w:p>
        </w:tc>
      </w:tr>
      <w:tr w:rsidR="00FA3F53" w:rsidRPr="006416AD" w:rsidTr="00FA3F53">
        <w:tc>
          <w:tcPr>
            <w:tcW w:w="2830" w:type="dxa"/>
            <w:shd w:val="clear" w:color="auto" w:fill="auto"/>
          </w:tcPr>
          <w:p w:rsidR="00FA3F53" w:rsidRPr="006416AD" w:rsidRDefault="0097416D" w:rsidP="00FA3F53">
            <w:pPr>
              <w:pStyle w:val="TabletextL"/>
              <w:rPr>
                <w:color w:val="FFFFFF" w:themeColor="background1"/>
              </w:rPr>
            </w:pPr>
            <w:r>
              <w:rPr>
                <w:color w:val="auto"/>
              </w:rPr>
              <w:t xml:space="preserve">The nominated signatories within the Processing Guide (used for BACS payroll approval) was outdated and did not mirror the Council’s authorised signatory listing (Finding 1 – Low)  </w:t>
            </w:r>
          </w:p>
        </w:tc>
        <w:tc>
          <w:tcPr>
            <w:tcW w:w="3828" w:type="dxa"/>
            <w:shd w:val="clear" w:color="auto" w:fill="auto"/>
          </w:tcPr>
          <w:p w:rsidR="0097416D" w:rsidRDefault="0097416D" w:rsidP="0097416D">
            <w:pPr>
              <w:pStyle w:val="NormalXX"/>
              <w:numPr>
                <w:ilvl w:val="0"/>
                <w:numId w:val="43"/>
              </w:numPr>
            </w:pPr>
            <w:r>
              <w:t xml:space="preserve">The Council should liaise with </w:t>
            </w:r>
            <w:proofErr w:type="spellStart"/>
            <w:r>
              <w:t>MidlandHR</w:t>
            </w:r>
            <w:proofErr w:type="spellEnd"/>
            <w:r>
              <w:t xml:space="preserve"> to update their processing guide, to only include current members of staff with the appropriate authorisation to sign BACs payments</w:t>
            </w:r>
          </w:p>
          <w:p w:rsidR="0097416D" w:rsidRDefault="0097416D" w:rsidP="0097416D">
            <w:pPr>
              <w:pStyle w:val="NormalXX"/>
              <w:numPr>
                <w:ilvl w:val="0"/>
                <w:numId w:val="43"/>
              </w:numPr>
            </w:pPr>
            <w:r>
              <w:t>The Council should ensure the processing guide is aligned to the Council’s, ensuring congruence annually or when changes are made.</w:t>
            </w:r>
          </w:p>
          <w:p w:rsidR="0097416D" w:rsidRDefault="0097416D" w:rsidP="0097416D">
            <w:pPr>
              <w:pStyle w:val="NormalXX"/>
            </w:pPr>
          </w:p>
          <w:p w:rsidR="00FA3F53" w:rsidRDefault="00FA3F53" w:rsidP="0097416D">
            <w:pPr>
              <w:pStyle w:val="NormalXX"/>
              <w:rPr>
                <w:b/>
              </w:rPr>
            </w:pPr>
            <w:r w:rsidRPr="0097416D">
              <w:rPr>
                <w:b/>
              </w:rPr>
              <w:t>Management Response:</w:t>
            </w:r>
          </w:p>
          <w:p w:rsidR="0097416D" w:rsidRDefault="0097416D" w:rsidP="0097416D">
            <w:pPr>
              <w:pStyle w:val="NormalXX"/>
              <w:rPr>
                <w:b/>
              </w:rPr>
            </w:pPr>
          </w:p>
          <w:p w:rsidR="0097416D" w:rsidRPr="0097416D" w:rsidRDefault="0097416D" w:rsidP="0097416D">
            <w:pPr>
              <w:pStyle w:val="NormalXX"/>
              <w:rPr>
                <w:i/>
              </w:rPr>
            </w:pPr>
            <w:r w:rsidRPr="0097416D">
              <w:rPr>
                <w:i/>
              </w:rPr>
              <w:t>Agreed - If someone did refer to the out of date list MHR wouldn’t accept the authorisation and return it to us and not process the payment.</w:t>
            </w:r>
          </w:p>
          <w:p w:rsidR="0097416D" w:rsidRPr="0097416D" w:rsidRDefault="0097416D" w:rsidP="0097416D">
            <w:pPr>
              <w:pStyle w:val="NormalXX"/>
              <w:rPr>
                <w:i/>
              </w:rPr>
            </w:pPr>
            <w:r w:rsidRPr="0097416D">
              <w:rPr>
                <w:i/>
              </w:rPr>
              <w:t> </w:t>
            </w:r>
          </w:p>
          <w:p w:rsidR="00FA3F53" w:rsidRPr="0097416D" w:rsidRDefault="0097416D" w:rsidP="0097416D">
            <w:pPr>
              <w:pStyle w:val="NormalXX"/>
              <w:rPr>
                <w:i/>
              </w:rPr>
            </w:pPr>
            <w:r w:rsidRPr="0097416D">
              <w:rPr>
                <w:i/>
              </w:rPr>
              <w:t xml:space="preserve">MHR wouldn’t get involved in updating the processing guide now as it is not a generic document and only applies to </w:t>
            </w:r>
            <w:r w:rsidRPr="0097416D">
              <w:rPr>
                <w:i/>
              </w:rPr>
              <w:lastRenderedPageBreak/>
              <w:t>OCC so we would amend internally.  We have started to do this and we will be removing the authorised signatures from it as they are dealt with separately as and when needed.</w:t>
            </w:r>
          </w:p>
        </w:tc>
        <w:tc>
          <w:tcPr>
            <w:tcW w:w="1559" w:type="dxa"/>
            <w:shd w:val="clear" w:color="auto" w:fill="auto"/>
          </w:tcPr>
          <w:p w:rsidR="00FA3F53" w:rsidRPr="006416AD" w:rsidRDefault="00FA3F53" w:rsidP="00EE446B">
            <w:pPr>
              <w:pStyle w:val="TabletextL"/>
              <w:rPr>
                <w:color w:val="FFFFFF" w:themeColor="background1"/>
              </w:rPr>
            </w:pPr>
            <w:r>
              <w:rPr>
                <w:color w:val="auto"/>
              </w:rPr>
              <w:lastRenderedPageBreak/>
              <w:t>Simon Edginton</w:t>
            </w:r>
            <w:r w:rsidR="004F30DB">
              <w:rPr>
                <w:color w:val="auto"/>
              </w:rPr>
              <w:t>, Payroll Manager</w:t>
            </w:r>
          </w:p>
        </w:tc>
        <w:tc>
          <w:tcPr>
            <w:tcW w:w="1417" w:type="dxa"/>
            <w:shd w:val="clear" w:color="auto" w:fill="auto"/>
          </w:tcPr>
          <w:p w:rsidR="00FA3F53" w:rsidRPr="006416AD" w:rsidRDefault="00C30FBE" w:rsidP="00FA3F53">
            <w:pPr>
              <w:pStyle w:val="TabletextL"/>
              <w:rPr>
                <w:color w:val="FFFFFF" w:themeColor="background1"/>
              </w:rPr>
            </w:pPr>
            <w:r>
              <w:rPr>
                <w:color w:val="auto"/>
              </w:rPr>
              <w:t>3</w:t>
            </w:r>
            <w:r w:rsidR="00FA3F53">
              <w:rPr>
                <w:color w:val="auto"/>
              </w:rPr>
              <w:t>1</w:t>
            </w:r>
            <w:r w:rsidR="00FA3F53">
              <w:rPr>
                <w:color w:val="auto"/>
                <w:vertAlign w:val="superscript"/>
              </w:rPr>
              <w:t>st</w:t>
            </w:r>
            <w:r w:rsidR="00FA3F53">
              <w:rPr>
                <w:color w:val="auto"/>
              </w:rPr>
              <w:t xml:space="preserve"> January 2021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4"/>
      </w:tblGrid>
      <w:tr w:rsidR="00EE3CB1" w:rsidRPr="00EE3CB1" w:rsidTr="00EE3CB1">
        <w:trPr>
          <w:cantSplit/>
          <w:trHeight w:val="20"/>
        </w:trPr>
        <w:tc>
          <w:tcPr>
            <w:tcW w:w="8504" w:type="dxa"/>
            <w:shd w:val="clear" w:color="auto" w:fill="02A5E2"/>
            <w:hideMark/>
          </w:tcPr>
          <w:p w:rsidR="00EE3CB1" w:rsidRPr="00EE3CB1" w:rsidRDefault="00EE3CB1" w:rsidP="00EE3CB1">
            <w:pPr>
              <w:keepNext/>
              <w:keepLines/>
              <w:spacing w:before="40" w:after="40"/>
              <w:rPr>
                <w:rFonts w:eastAsia="Times New Roman" w:cs="Times New Roman"/>
                <w:caps/>
                <w:color w:val="FFFFFF"/>
                <w:kern w:val="16"/>
                <w:szCs w:val="24"/>
                <w:lang w:eastAsia="en-GB"/>
              </w:rPr>
            </w:pPr>
            <w:r w:rsidRPr="00EE3CB1">
              <w:rPr>
                <w:rFonts w:eastAsia="Times New Roman" w:cs="Times New Roman"/>
                <w:caps/>
                <w:color w:val="FFFFFF"/>
                <w:kern w:val="16"/>
                <w:szCs w:val="24"/>
                <w:lang w:eastAsia="en-GB"/>
              </w:rPr>
              <w:t>CONCLUSION:</w:t>
            </w:r>
          </w:p>
        </w:tc>
      </w:tr>
      <w:tr w:rsidR="00EE3CB1" w:rsidRPr="00EE3CB1" w:rsidTr="00EE446B">
        <w:trPr>
          <w:cantSplit/>
          <w:trHeight w:val="20"/>
        </w:trPr>
        <w:tc>
          <w:tcPr>
            <w:tcW w:w="8504" w:type="dxa"/>
          </w:tcPr>
          <w:p w:rsidR="00EE3CB1" w:rsidRPr="00EE3CB1" w:rsidRDefault="00F45D6F" w:rsidP="00EE3CB1">
            <w:pPr>
              <w:widowControl w:val="0"/>
              <w:autoSpaceDE w:val="0"/>
              <w:autoSpaceDN w:val="0"/>
              <w:adjustRightInd w:val="0"/>
              <w:rPr>
                <w:rFonts w:eastAsia="Times New Roman" w:cs="Trebuchet MS"/>
                <w:szCs w:val="20"/>
                <w:lang w:eastAsia="en-GB"/>
              </w:rPr>
            </w:pPr>
            <w:sdt>
              <w:sdtPr>
                <w:rPr>
                  <w:rFonts w:eastAsia="Trebuchet MS" w:cs="Times New Roman"/>
                  <w:sz w:val="22"/>
                </w:rPr>
                <w:id w:val="-525412598"/>
                <w:placeholder>
                  <w:docPart w:val="1C5DD6270FE445FA9D3A4FB5755749D3"/>
                </w:placeholder>
              </w:sdtPr>
              <w:sdtEndPr/>
              <w:sdtContent>
                <w:r w:rsidR="00EE3CB1" w:rsidRPr="00EE3CB1">
                  <w:rPr>
                    <w:rFonts w:eastAsia="Times New Roman" w:cs="Trebuchet MS"/>
                    <w:vanish/>
                    <w:szCs w:val="20"/>
                    <w:lang w:eastAsia="en-GB"/>
                  </w:rPr>
                  <w:t>InsertRichText(GetProperty(“Audit.Conclusion”))</w:t>
                </w:r>
                <w:sdt>
                  <w:sdtPr>
                    <w:rPr>
                      <w:rFonts w:eastAsia="Trebuchet MS" w:cs="Times New Roman"/>
                      <w:vanish/>
                      <w:sz w:val="22"/>
                    </w:rPr>
                    <w:id w:val="670609845"/>
                    <w:placeholder>
                      <w:docPart w:val="C78558C45253424E91984071755C0315"/>
                    </w:placeholder>
                  </w:sdtPr>
                  <w:sdtEndPr/>
                  <w:sdtContent>
                    <w:sdt>
                      <w:sdtPr>
                        <w:id w:val="1258568349"/>
                        <w:placeholder>
                          <w:docPart w:val="84B936D0D2E548BDA807E0CE1133DCFC"/>
                        </w:placeholder>
                      </w:sdtPr>
                      <w:sdtEndPr/>
                      <w:sdtContent>
                        <w:r w:rsidR="00C30FBE">
                          <w:rPr>
                            <w:vanish/>
                          </w:rPr>
                          <w:t>InsertRichText(GetProperty(“Audit.Conclusion”))</w:t>
                        </w:r>
                        <w:r w:rsidR="00C30FBE">
                          <w:t xml:space="preserve">There are robust payroll controls being demonstrated by the Council. During the course of our review we found one minor exception which requires the Payroll Processing Guide to be updated, but have otherwise found all controls to be working effectively. We have therefore provided substantial assurance over control design and operational effectiveness. </w:t>
                        </w:r>
                      </w:sdtContent>
                    </w:sdt>
                  </w:sdtContent>
                </w:sdt>
              </w:sdtContent>
            </w:sdt>
          </w:p>
        </w:tc>
      </w:tr>
    </w:tbl>
    <w:p w:rsidR="00EE3CB1" w:rsidRDefault="00EE3CB1">
      <w:r>
        <w:br w:type="page"/>
      </w:r>
    </w:p>
    <w:p w:rsidR="00641AE9" w:rsidRPr="00283C11" w:rsidRDefault="00641AE9" w:rsidP="00283C11">
      <w:r w:rsidRPr="00641AE9">
        <w:rPr>
          <w:rFonts w:ascii="Calibri" w:eastAsia="Trebuchet MS" w:hAnsi="Calibri" w:cs="Times New Roman"/>
          <w:vanish/>
          <w:sz w:val="16"/>
          <w:szCs w:val="16"/>
        </w:rPr>
        <w:lastRenderedPageBreak/>
        <w:t>Var(“Set”,”MF”,”0”)</w:t>
      </w:r>
      <w:r w:rsidRPr="00641AE9">
        <w:rPr>
          <w:rFonts w:ascii="Calibri" w:eastAsia="Times New Roman" w:hAnsi="Calibri" w:cs="Times New Roman"/>
          <w:vanish/>
          <w:sz w:val="16"/>
          <w:szCs w:val="16"/>
        </w:rPr>
        <w:t>InsertTable(“&lt;Query Perspective=\"Finding\"&gt;  &lt;Properties&gt;    &lt;PropertyGroup Path=\"Finding.Severity\" ID=\"Severity\"&gt;      &lt;Property Mid=\"FindingSeverity.Name\" ID=\"SeverityName\" /&gt;      &lt;Property Mid=\"FindingSeverity.Order\" ID=\"SeverityOrder\" /&gt;    &lt;/PropertyGroup&gt;  &lt;/Properties&gt;  &lt;Criteria&gt;</w:t>
      </w:r>
    </w:p>
    <w:p w:rsidR="00283C11" w:rsidRDefault="00283C11" w:rsidP="00641AE9">
      <w:pPr>
        <w:spacing w:after="0" w:line="240" w:lineRule="auto"/>
        <w:rPr>
          <w:rFonts w:ascii="Calibri" w:eastAsia="Times New Roman" w:hAnsi="Calibri" w:cs="Times New Roman"/>
          <w:sz w:val="16"/>
          <w:szCs w:val="16"/>
        </w:rPr>
      </w:pPr>
      <w:r>
        <w:rPr>
          <w:rFonts w:asciiTheme="minorHAnsi" w:hAnsiTheme="minorHAnsi"/>
          <w:noProof/>
          <w:lang w:eastAsia="en-GB"/>
        </w:rPr>
        <w:drawing>
          <wp:anchor distT="0" distB="0" distL="114300" distR="114300" simplePos="0" relativeHeight="251774464" behindDoc="0" locked="0" layoutInCell="1" allowOverlap="1" wp14:anchorId="2E5E5638" wp14:editId="741E6853">
            <wp:simplePos x="0" y="0"/>
            <wp:positionH relativeFrom="margin">
              <wp:posOffset>-612176</wp:posOffset>
            </wp:positionH>
            <wp:positionV relativeFrom="paragraph">
              <wp:posOffset>-370205</wp:posOffset>
            </wp:positionV>
            <wp:extent cx="6933932" cy="9592574"/>
            <wp:effectExtent l="19050" t="19050" r="19685" b="279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l="35762" t="1830" r="20686" b="3125"/>
                    <a:stretch>
                      <a:fillRect/>
                    </a:stretch>
                  </pic:blipFill>
                  <pic:spPr bwMode="auto">
                    <a:xfrm>
                      <a:off x="0" y="0"/>
                      <a:ext cx="6933932" cy="9592574"/>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76512" behindDoc="0" locked="0" layoutInCell="1" allowOverlap="1" wp14:anchorId="108B3AA9" wp14:editId="4856132D">
                <wp:simplePos x="0" y="0"/>
                <wp:positionH relativeFrom="margin">
                  <wp:posOffset>276285</wp:posOffset>
                </wp:positionH>
                <wp:positionV relativeFrom="paragraph">
                  <wp:posOffset>-482468</wp:posOffset>
                </wp:positionV>
                <wp:extent cx="193664" cy="1073888"/>
                <wp:effectExtent l="0" t="0" r="0" b="0"/>
                <wp:wrapNone/>
                <wp:docPr id="3"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3664" cy="1073888"/>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EE3CB1" w:rsidRDefault="00EE3CB1" w:rsidP="00283C11"/>
                          <w:p w:rsidR="00EE3CB1" w:rsidRDefault="00EE3CB1" w:rsidP="00283C11"/>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8B3AA9" id="Freeform 3" o:spid="_x0000_s1031" style="position:absolute;margin-left:21.75pt;margin-top:-38pt;width:15.25pt;height:84.5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" adj="-11796480,,5400" path="m120,581l120,,,,,666,120,581xe" fillcolor="#ec1c3c" stroked="f">
                <v:stroke joinstyle="round"/>
                <v:formulas/>
                <v:path arrowok="t" o:connecttype="custom" o:connectlocs="120,581;120,0;0,0;0,666;120,581" o:connectangles="0,0,0,0,0" textboxrect="0,0,120,666"/>
                <o:lock v:ext="edit" aspectratio="t"/>
                <v:textbox>
                  <w:txbxContent>
                    <w:p w:rsidR="00EE3CB1" w:rsidRDefault="00EE3CB1" w:rsidP="00283C11"/>
                    <w:p w:rsidR="00EE3CB1" w:rsidRDefault="00EE3CB1" w:rsidP="00283C11"/>
                  </w:txbxContent>
                </v:textbox>
                <w10:wrap anchorx="margin"/>
              </v:shape>
            </w:pict>
          </mc:Fallback>
        </mc:AlternateContent>
      </w:r>
    </w:p>
    <w:p w:rsidR="006E449A" w:rsidRDefault="00CA79F5">
      <w:pPr>
        <w:rPr>
          <w:rFonts w:ascii="Calibri" w:eastAsia="Times New Roman" w:hAnsi="Calibri" w:cs="Times New Roman"/>
          <w:sz w:val="16"/>
          <w:szCs w:val="16"/>
        </w:rPr>
      </w:pPr>
      <w:r>
        <w:rPr>
          <w:rFonts w:ascii="Times New Roman" w:hAnsi="Times New Roman"/>
          <w:noProof/>
          <w:sz w:val="24"/>
          <w:lang w:eastAsia="en-GB"/>
        </w:rPr>
        <mc:AlternateContent>
          <mc:Choice Requires="wps">
            <w:drawing>
              <wp:anchor distT="0" distB="0" distL="114300" distR="114300" simplePos="0" relativeHeight="251780608" behindDoc="0" locked="0" layoutInCell="1" allowOverlap="1" wp14:anchorId="24E0E138" wp14:editId="622CF81C">
                <wp:simplePos x="0" y="0"/>
                <wp:positionH relativeFrom="margin">
                  <wp:align>center</wp:align>
                </wp:positionH>
                <wp:positionV relativeFrom="paragraph">
                  <wp:posOffset>5655717</wp:posOffset>
                </wp:positionV>
                <wp:extent cx="6936105" cy="1647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936105" cy="1647825"/>
                        </a:xfrm>
                        <a:prstGeom prst="rect">
                          <a:avLst/>
                        </a:prstGeom>
                        <a:solidFill>
                          <a:schemeClr val="lt1">
                            <a:alpha val="77000"/>
                          </a:schemeClr>
                        </a:solidFill>
                        <a:ln w="6350">
                          <a:noFill/>
                        </a:ln>
                        <a:effectLst>
                          <a:softEdge rad="0"/>
                        </a:effectLst>
                      </wps:spPr>
                      <wps:txbx>
                        <w:txbxContent>
                          <w:p w:rsidR="00EE3CB1" w:rsidRDefault="00EE3CB1" w:rsidP="00CA79F5">
                            <w:pPr>
                              <w:pStyle w:val="CoverTitle"/>
                              <w:spacing w:before="240"/>
                              <w:ind w:left="720"/>
                              <w:rPr>
                                <w:color w:val="ED1A3B" w:themeColor="accent1"/>
                              </w:rPr>
                            </w:pPr>
                            <w:r>
                              <w:rPr>
                                <w:color w:val="ED1A3B" w:themeColor="accent1"/>
                              </w:rPr>
                              <w:t>LOCAL GOVERNMENT SECTOR UPDATE</w:t>
                            </w:r>
                          </w:p>
                          <w:p w:rsidR="00EE3CB1" w:rsidRDefault="00EE3CB1" w:rsidP="00CA79F5">
                            <w:pPr>
                              <w:pStyle w:val="CoverTitle"/>
                              <w:spacing w:before="240"/>
                              <w:ind w:left="720"/>
                              <w:rPr>
                                <w:b w:val="0"/>
                                <w:color w:val="auto"/>
                              </w:rPr>
                            </w:pPr>
                            <w:r>
                              <w:rPr>
                                <w:b w:val="0"/>
                                <w:color w:val="auto"/>
                              </w:rPr>
                              <w:t xml:space="preserve">Quarter </w:t>
                            </w:r>
                            <w:r w:rsidR="004F30DB">
                              <w:rPr>
                                <w:b w:val="0"/>
                                <w:color w:val="auto"/>
                              </w:rPr>
                              <w:t>3</w:t>
                            </w:r>
                            <w:r>
                              <w:rPr>
                                <w:b w:val="0"/>
                                <w:color w:val="auto"/>
                              </w:rPr>
                              <w:t xml:space="preserve"> Update</w:t>
                            </w:r>
                          </w:p>
                          <w:p w:rsidR="00EE3CB1" w:rsidRPr="007364EA" w:rsidRDefault="004F30DB" w:rsidP="00CA79F5">
                            <w:pPr>
                              <w:pStyle w:val="CoverTitle"/>
                              <w:spacing w:before="240"/>
                              <w:ind w:left="720"/>
                              <w:rPr>
                                <w:b w:val="0"/>
                                <w:color w:val="auto"/>
                              </w:rPr>
                            </w:pPr>
                            <w:r>
                              <w:rPr>
                                <w:b w:val="0"/>
                                <w:color w:val="auto"/>
                              </w:rPr>
                              <w:t>November</w:t>
                            </w:r>
                            <w:r w:rsidR="00EE3CB1">
                              <w:rPr>
                                <w:b w:val="0"/>
                                <w:color w:val="auto"/>
                              </w:rPr>
                              <w:t xml:space="preserve"> 2020</w:t>
                            </w:r>
                          </w:p>
                          <w:p w:rsidR="00EE3CB1" w:rsidRDefault="00EE3CB1" w:rsidP="00CA79F5">
                            <w:pPr>
                              <w:pStyle w:val="CoverSubheading"/>
                              <w:spacing w:before="120" w:after="120"/>
                              <w:ind w:left="720"/>
                            </w:pPr>
                          </w:p>
                          <w:p w:rsidR="00EE3CB1" w:rsidRDefault="00EE3CB1" w:rsidP="00CA79F5">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0E138" id="Text Box 5" o:spid="_x0000_s1032" type="#_x0000_t202" style="position:absolute;margin-left:0;margin-top:445.35pt;width:546.15pt;height:129.75pt;z-index:25178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" fillcolor="white [3201]" stroked="f" strokeweight=".5pt">
                <v:fill opacity="50372f"/>
                <v:textbox>
                  <w:txbxContent>
                    <w:p w:rsidR="00EE3CB1" w:rsidRDefault="00EE3CB1" w:rsidP="00CA79F5">
                      <w:pPr>
                        <w:pStyle w:val="CoverTitle"/>
                        <w:spacing w:before="240"/>
                        <w:ind w:left="720"/>
                        <w:rPr>
                          <w:color w:val="ED1A3B" w:themeColor="accent1"/>
                        </w:rPr>
                      </w:pPr>
                      <w:r>
                        <w:rPr>
                          <w:color w:val="ED1A3B" w:themeColor="accent1"/>
                        </w:rPr>
                        <w:t>LOCAL GOVERNMENT SECTOR UPDATE</w:t>
                      </w:r>
                    </w:p>
                    <w:p w:rsidR="00EE3CB1" w:rsidRDefault="00EE3CB1" w:rsidP="00CA79F5">
                      <w:pPr>
                        <w:pStyle w:val="CoverTitle"/>
                        <w:spacing w:before="240"/>
                        <w:ind w:left="720"/>
                        <w:rPr>
                          <w:b w:val="0"/>
                          <w:color w:val="auto"/>
                        </w:rPr>
                      </w:pPr>
                      <w:r>
                        <w:rPr>
                          <w:b w:val="0"/>
                          <w:color w:val="auto"/>
                        </w:rPr>
                        <w:t xml:space="preserve">Quarter </w:t>
                      </w:r>
                      <w:r w:rsidR="004F30DB">
                        <w:rPr>
                          <w:b w:val="0"/>
                          <w:color w:val="auto"/>
                        </w:rPr>
                        <w:t>3</w:t>
                      </w:r>
                      <w:r>
                        <w:rPr>
                          <w:b w:val="0"/>
                          <w:color w:val="auto"/>
                        </w:rPr>
                        <w:t xml:space="preserve"> Update</w:t>
                      </w:r>
                    </w:p>
                    <w:p w:rsidR="00EE3CB1" w:rsidRPr="007364EA" w:rsidRDefault="004F30DB" w:rsidP="00CA79F5">
                      <w:pPr>
                        <w:pStyle w:val="CoverTitle"/>
                        <w:spacing w:before="240"/>
                        <w:ind w:left="720"/>
                        <w:rPr>
                          <w:b w:val="0"/>
                          <w:color w:val="auto"/>
                        </w:rPr>
                      </w:pPr>
                      <w:r>
                        <w:rPr>
                          <w:b w:val="0"/>
                          <w:color w:val="auto"/>
                        </w:rPr>
                        <w:t>November</w:t>
                      </w:r>
                      <w:r w:rsidR="00EE3CB1">
                        <w:rPr>
                          <w:b w:val="0"/>
                          <w:color w:val="auto"/>
                        </w:rPr>
                        <w:t xml:space="preserve"> 2020</w:t>
                      </w:r>
                    </w:p>
                    <w:p w:rsidR="00EE3CB1" w:rsidRDefault="00EE3CB1" w:rsidP="00CA79F5">
                      <w:pPr>
                        <w:pStyle w:val="CoverSubheading"/>
                        <w:spacing w:before="120" w:after="120"/>
                        <w:ind w:left="720"/>
                      </w:pPr>
                    </w:p>
                    <w:p w:rsidR="00EE3CB1" w:rsidRDefault="00EE3CB1" w:rsidP="00CA79F5">
                      <w:pPr>
                        <w:spacing w:before="120" w:after="120"/>
                        <w:rPr>
                          <w:color w:val="FFFFFF" w:themeColor="background1"/>
                          <w14:textFill>
                            <w14:noFill/>
                          </w14:textFill>
                        </w:rPr>
                      </w:pPr>
                    </w:p>
                  </w:txbxContent>
                </v:textbox>
                <w10:wrap anchorx="margin"/>
              </v:shape>
            </w:pict>
          </mc:Fallback>
        </mc:AlternateContent>
      </w:r>
      <w:r w:rsidR="00283C11">
        <w:rPr>
          <w:noProof/>
          <w:lang w:eastAsia="en-GB"/>
        </w:rPr>
        <mc:AlternateContent>
          <mc:Choice Requires="wps">
            <w:drawing>
              <wp:anchor distT="0" distB="0" distL="114300" distR="114300" simplePos="0" relativeHeight="251778560" behindDoc="0" locked="0" layoutInCell="1" allowOverlap="1" wp14:anchorId="7708C03E" wp14:editId="25C40F00">
                <wp:simplePos x="0" y="0"/>
                <wp:positionH relativeFrom="column">
                  <wp:posOffset>94891</wp:posOffset>
                </wp:positionH>
                <wp:positionV relativeFrom="paragraph">
                  <wp:posOffset>7527805</wp:posOffset>
                </wp:positionV>
                <wp:extent cx="207034" cy="2111567"/>
                <wp:effectExtent l="0" t="0" r="2540" b="3175"/>
                <wp:wrapNone/>
                <wp:docPr id="26"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207034" cy="2111567"/>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EE3CB1" w:rsidRDefault="00EE3CB1" w:rsidP="00283C11"/>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08C03E" id="Freeform 26" o:spid="_x0000_s1033" style="position:absolute;margin-left:7.45pt;margin-top:592.75pt;width:16.3pt;height:166.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EE3CB1" w:rsidRDefault="00EE3CB1" w:rsidP="00283C11"/>
                  </w:txbxContent>
                </v:textbox>
              </v:shape>
            </w:pict>
          </mc:Fallback>
        </mc:AlternateContent>
      </w:r>
      <w:r w:rsidR="00283C11">
        <w:rPr>
          <w:rFonts w:ascii="Calibri" w:eastAsia="Times New Roman" w:hAnsi="Calibri" w:cs="Times New Roman"/>
          <w:sz w:val="16"/>
          <w:szCs w:val="16"/>
        </w:rPr>
        <w:br w:type="page"/>
      </w:r>
    </w:p>
    <w:tbl>
      <w:tblPr>
        <w:tblStyle w:val="GridTable4-Accent2"/>
        <w:tblW w:w="8897" w:type="dxa"/>
        <w:tblLayout w:type="fixed"/>
        <w:tblLook w:val="0020" w:firstRow="1" w:lastRow="0" w:firstColumn="0" w:lastColumn="0" w:noHBand="0" w:noVBand="0"/>
      </w:tblPr>
      <w:tblGrid>
        <w:gridCol w:w="8897"/>
      </w:tblGrid>
      <w:tr w:rsidR="006E449A" w:rsidRPr="005C25DD" w:rsidTr="00EE3CB1">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val="0"/>
              </w:rPr>
            </w:pPr>
            <w:r w:rsidRPr="005C25DD">
              <w:lastRenderedPageBreak/>
              <w:t>SECTOR UPDATE</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DFF4F9" w:themeFill="accent3" w:themeFillTint="33"/>
          </w:tcPr>
          <w:p w:rsidR="006E449A" w:rsidRPr="005C25DD" w:rsidRDefault="006E449A" w:rsidP="00EE3CB1">
            <w:pPr>
              <w:pStyle w:val="NoSpacing"/>
              <w:jc w:val="both"/>
            </w:pPr>
          </w:p>
          <w:p w:rsidR="006E449A" w:rsidRPr="005C25DD" w:rsidRDefault="006E449A" w:rsidP="00EE3CB1">
            <w:pPr>
              <w:pStyle w:val="NoSpacing"/>
              <w:jc w:val="both"/>
            </w:pPr>
            <w:r w:rsidRPr="005C25DD">
              <w:t xml:space="preserve">Our quarterly Local Government briefing summarises recent publications and emerging issues relevant to Local Authorities that may be of interest to your organisation. It is intended to provide a snapshot of current issues for senior managers, directors and members. </w:t>
            </w:r>
          </w:p>
          <w:p w:rsidR="006E449A" w:rsidRPr="005C25DD" w:rsidRDefault="006E449A" w:rsidP="00EE3CB1">
            <w:pPr>
              <w:pStyle w:val="NoSpacing"/>
              <w:jc w:val="both"/>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color w:val="FFFFFF" w:themeColor="background1"/>
              </w:rPr>
            </w:pPr>
            <w:r w:rsidRPr="005C25DD">
              <w:rPr>
                <w:b/>
                <w:color w:val="FFFFFF" w:themeColor="background1"/>
              </w:rPr>
              <w:t>FINANCE</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1408"/>
        </w:trPr>
        <w:tc>
          <w:tcPr>
            <w:cnfStyle w:val="000010000000" w:firstRow="0" w:lastRow="0" w:firstColumn="0" w:lastColumn="0" w:oddVBand="1" w:evenVBand="0" w:oddHBand="0" w:evenHBand="0" w:firstRowFirstColumn="0" w:firstRowLastColumn="0" w:lastRowFirstColumn="0" w:lastRowLastColumn="0"/>
            <w:tcW w:w="8897" w:type="dxa"/>
          </w:tcPr>
          <w:p w:rsidR="001A0A86" w:rsidRDefault="001A0A86" w:rsidP="004F30DB">
            <w:pPr>
              <w:pStyle w:val="NoSpacing"/>
              <w:jc w:val="both"/>
              <w:rPr>
                <w:b/>
                <w:u w:val="single"/>
              </w:rPr>
            </w:pPr>
          </w:p>
          <w:p w:rsidR="001A0A86" w:rsidRPr="001A0A86" w:rsidRDefault="001A0A86" w:rsidP="001A0A86">
            <w:pPr>
              <w:pStyle w:val="NoSpacing"/>
              <w:jc w:val="both"/>
              <w:rPr>
                <w:b/>
                <w:bCs/>
                <w:u w:val="single"/>
              </w:rPr>
            </w:pPr>
            <w:r w:rsidRPr="001A0A86">
              <w:rPr>
                <w:b/>
                <w:bCs/>
                <w:u w:val="single"/>
              </w:rPr>
              <w:t>Government launches review into council’s governance</w:t>
            </w:r>
          </w:p>
          <w:p w:rsidR="001A0A86" w:rsidRDefault="001A0A86" w:rsidP="004F30DB">
            <w:pPr>
              <w:pStyle w:val="NoSpacing"/>
              <w:jc w:val="both"/>
              <w:rPr>
                <w:b/>
                <w:u w:val="single"/>
              </w:rPr>
            </w:pPr>
          </w:p>
          <w:p w:rsidR="001A0A86" w:rsidRPr="001A0A86" w:rsidRDefault="001A0A86" w:rsidP="004F30DB">
            <w:pPr>
              <w:pStyle w:val="NoSpacing"/>
              <w:jc w:val="both"/>
            </w:pPr>
            <w:r w:rsidRPr="001A0A86">
              <w:t>The government has launched a 'rapid review' into governance at Nottingham City Council, its second review of this kind announced in under a week.</w:t>
            </w:r>
          </w:p>
          <w:p w:rsidR="001A0A86" w:rsidRDefault="001A0A86" w:rsidP="004F30DB">
            <w:pPr>
              <w:pStyle w:val="NoSpacing"/>
              <w:jc w:val="both"/>
              <w:rPr>
                <w:b/>
                <w:u w:val="single"/>
              </w:rPr>
            </w:pPr>
          </w:p>
          <w:p w:rsidR="001A0A86" w:rsidRDefault="001A0A86" w:rsidP="001A0A86">
            <w:pPr>
              <w:pStyle w:val="NoSpacing"/>
              <w:jc w:val="both"/>
            </w:pPr>
            <w:r w:rsidRPr="001A0A86">
              <w:t>The new review will focus on governance and risk management issues associated with the council’s formally wholly-owned energy company Robin Hood Energy.</w:t>
            </w:r>
          </w:p>
          <w:p w:rsidR="001A0A86" w:rsidRPr="001A0A86" w:rsidRDefault="001A0A86" w:rsidP="001A0A86">
            <w:pPr>
              <w:pStyle w:val="NoSpacing"/>
              <w:jc w:val="both"/>
            </w:pPr>
          </w:p>
          <w:p w:rsidR="001A0A86" w:rsidRDefault="001A0A86" w:rsidP="001A0A86">
            <w:pPr>
              <w:pStyle w:val="NoSpacing"/>
              <w:jc w:val="both"/>
            </w:pPr>
            <w:r w:rsidRPr="001A0A86">
              <w:t>The probe will scrutinise the robustness of any forward-looking commercial strategies or plans and the council’s longer-term approach to borrowing and investment.</w:t>
            </w:r>
          </w:p>
          <w:p w:rsidR="001A0A86" w:rsidRPr="001A0A86" w:rsidRDefault="001A0A86" w:rsidP="001A0A86">
            <w:pPr>
              <w:pStyle w:val="NoSpacing"/>
              <w:jc w:val="both"/>
            </w:pPr>
          </w:p>
          <w:p w:rsidR="001A0A86" w:rsidRPr="001A0A86" w:rsidRDefault="001A0A86" w:rsidP="001A0A86">
            <w:pPr>
              <w:pStyle w:val="NoSpacing"/>
              <w:jc w:val="both"/>
            </w:pPr>
            <w:r w:rsidRPr="001A0A86">
              <w:t xml:space="preserve">Local government secretary Robert </w:t>
            </w:r>
            <w:proofErr w:type="spellStart"/>
            <w:r w:rsidRPr="001A0A86">
              <w:t>Jenrick</w:t>
            </w:r>
            <w:proofErr w:type="spellEnd"/>
            <w:r w:rsidRPr="001A0A86">
              <w:t>, said: “I have been monitoring the very serious situation at Nottingham City Council closely, including the collapse of their Robin Hood Energy scheme.</w:t>
            </w:r>
            <w:r>
              <w:t xml:space="preserve"> </w:t>
            </w:r>
            <w:r w:rsidRPr="001A0A86">
              <w:t>“A review such as this is not undertaken lightly – councils have a duty to manage taxpayers’ money responsibly and should be held to account where they are found to have failed to do so.”</w:t>
            </w:r>
          </w:p>
          <w:p w:rsidR="001A0A86" w:rsidRPr="001A0A86" w:rsidRDefault="001A0A86" w:rsidP="001A0A86">
            <w:pPr>
              <w:pStyle w:val="NoSpacing"/>
              <w:jc w:val="both"/>
            </w:pPr>
            <w:r w:rsidRPr="001A0A86">
              <w:t>The review will be led by Max Caller, consultant and lead inspector for the </w:t>
            </w:r>
            <w:hyperlink r:id="rId15" w:history="1">
              <w:r w:rsidRPr="001A0A86">
                <w:t>Best Value inspection of Northamptonshire County Council</w:t>
              </w:r>
            </w:hyperlink>
            <w:r w:rsidRPr="001A0A86">
              <w:t>, launched in 2018 due to financial failings.</w:t>
            </w:r>
          </w:p>
          <w:p w:rsidR="001A0A86" w:rsidRDefault="001A0A86" w:rsidP="001A0A86">
            <w:pPr>
              <w:pStyle w:val="NoSpacing"/>
              <w:jc w:val="both"/>
            </w:pPr>
          </w:p>
          <w:p w:rsidR="001A0A86" w:rsidRPr="001A0A86" w:rsidRDefault="001A0A86" w:rsidP="001A0A86">
            <w:pPr>
              <w:pStyle w:val="NoSpacing"/>
              <w:jc w:val="both"/>
            </w:pPr>
            <w:r w:rsidRPr="001A0A86">
              <w:t>Caller will be supported by a financial reviewer, Julie Parker, who is a former chief finance officer and section 151 officer at both Barking &amp; Dagenham Council and Haringey Council.</w:t>
            </w:r>
          </w:p>
          <w:p w:rsidR="001A0A86" w:rsidRDefault="001A0A86" w:rsidP="004F30DB">
            <w:pPr>
              <w:pStyle w:val="NoSpacing"/>
              <w:jc w:val="both"/>
              <w:rPr>
                <w:b/>
                <w:u w:val="single"/>
              </w:rPr>
            </w:pPr>
          </w:p>
          <w:p w:rsidR="001A0A86" w:rsidRDefault="00F45D6F" w:rsidP="004F30DB">
            <w:pPr>
              <w:pStyle w:val="NoSpacing"/>
              <w:jc w:val="both"/>
              <w:rPr>
                <w:b/>
                <w:u w:val="single"/>
              </w:rPr>
            </w:pPr>
            <w:hyperlink r:id="rId16" w:history="1">
              <w:r w:rsidR="001A0A86">
                <w:rPr>
                  <w:rStyle w:val="Hyperlink"/>
                </w:rPr>
                <w:t>https://www.publicfinance.co.uk/news/2020/11/government-launches-review-councils-governance</w:t>
              </w:r>
            </w:hyperlink>
          </w:p>
          <w:p w:rsidR="001A0A86" w:rsidRDefault="001A0A86" w:rsidP="004F30DB">
            <w:pPr>
              <w:pStyle w:val="NoSpacing"/>
              <w:jc w:val="both"/>
              <w:rPr>
                <w:b/>
                <w:u w:val="single"/>
              </w:rPr>
            </w:pPr>
          </w:p>
          <w:p w:rsidR="001A0A86" w:rsidRDefault="001A0A86" w:rsidP="004F30DB">
            <w:pPr>
              <w:pStyle w:val="NoSpacing"/>
              <w:jc w:val="both"/>
              <w:rPr>
                <w:b/>
                <w:u w:val="single"/>
              </w:rPr>
            </w:pPr>
          </w:p>
          <w:p w:rsidR="004F30DB" w:rsidRPr="004F30DB" w:rsidRDefault="004F30DB" w:rsidP="004F30DB">
            <w:pPr>
              <w:pStyle w:val="NoSpacing"/>
              <w:jc w:val="both"/>
              <w:rPr>
                <w:b/>
                <w:bCs/>
                <w:u w:val="single"/>
              </w:rPr>
            </w:pPr>
            <w:r w:rsidRPr="004F30DB">
              <w:rPr>
                <w:b/>
                <w:bCs/>
                <w:u w:val="single"/>
              </w:rPr>
              <w:t>Thurrock Council borrows £125m from PWLB</w:t>
            </w:r>
          </w:p>
          <w:p w:rsidR="004F30DB" w:rsidRPr="004F30DB" w:rsidRDefault="004F30DB" w:rsidP="004F30DB">
            <w:pPr>
              <w:pStyle w:val="NoSpacing"/>
              <w:jc w:val="both"/>
              <w:rPr>
                <w:u w:val="single"/>
              </w:rPr>
            </w:pPr>
          </w:p>
          <w:p w:rsidR="004F30DB" w:rsidRPr="004F30DB" w:rsidRDefault="004F30DB" w:rsidP="004F30DB">
            <w:pPr>
              <w:pStyle w:val="NoSpacing"/>
              <w:jc w:val="both"/>
            </w:pPr>
            <w:r w:rsidRPr="004F30DB">
              <w:t>Thurrock Council has taken out a £125m loan with a maturity of just two years from the Public Works Loan Board.</w:t>
            </w:r>
            <w:r>
              <w:t xml:space="preserve"> </w:t>
            </w:r>
            <w:r w:rsidRPr="004F30DB">
              <w:t>The loan, set to mature in 2022 at a rate of 1.77%, was outlined in statistics compiled by </w:t>
            </w:r>
            <w:hyperlink r:id="rId17" w:tgtFrame="_blank" w:history="1">
              <w:r w:rsidRPr="004F30DB">
                <w:t>the Debt Management Office</w:t>
              </w:r>
            </w:hyperlink>
            <w:r w:rsidRPr="004F30DB">
              <w:t>.</w:t>
            </w:r>
            <w:r>
              <w:t xml:space="preserve"> </w:t>
            </w:r>
            <w:r w:rsidRPr="004F30DB">
              <w:t>It is the first loan the council has taken out with the facility in 2020-21, after it borrowed £100m in March.</w:t>
            </w:r>
            <w:r>
              <w:t xml:space="preserve"> </w:t>
            </w:r>
            <w:r w:rsidRPr="004F30DB">
              <w:t>It is unclear whether Thurrock is refinancing existing debt or using the loan for other purposes but PF had not received a reply from the council for information at the time of publication.</w:t>
            </w:r>
          </w:p>
          <w:p w:rsidR="004F30DB" w:rsidRDefault="004F30DB" w:rsidP="004F30DB">
            <w:pPr>
              <w:pStyle w:val="NoSpacing"/>
              <w:jc w:val="both"/>
            </w:pPr>
          </w:p>
          <w:p w:rsidR="004F30DB" w:rsidRPr="004F30DB" w:rsidRDefault="004F30DB" w:rsidP="004F30DB">
            <w:pPr>
              <w:pStyle w:val="NoSpacing"/>
              <w:jc w:val="both"/>
            </w:pPr>
            <w:r w:rsidRPr="004F30DB">
              <w:t>In June, the council rejected claims made in a report by the Financial Times which raised </w:t>
            </w:r>
            <w:hyperlink r:id="rId18" w:history="1">
              <w:r w:rsidRPr="004F30DB">
                <w:t>concerns over its investment strategy</w:t>
              </w:r>
            </w:hyperlink>
            <w:r w:rsidRPr="004F30DB">
              <w:t>, that has seen the authority borrow more than £1bn in short term loans from other councils.</w:t>
            </w:r>
            <w:r>
              <w:t xml:space="preserve"> </w:t>
            </w:r>
            <w:r w:rsidRPr="004F30DB">
              <w:t>The article said council officers had signed off loans from about 150 local authorities and council pension schemes, of which £702m of was in renewable energy deals.</w:t>
            </w:r>
          </w:p>
          <w:p w:rsidR="004F30DB" w:rsidRDefault="004F30DB" w:rsidP="004F30DB">
            <w:pPr>
              <w:pStyle w:val="NoSpacing"/>
              <w:jc w:val="both"/>
            </w:pPr>
          </w:p>
          <w:p w:rsidR="004F30DB" w:rsidRPr="004F30DB" w:rsidRDefault="004F30DB" w:rsidP="004F30DB">
            <w:pPr>
              <w:pStyle w:val="NoSpacing"/>
              <w:jc w:val="both"/>
            </w:pPr>
            <w:r w:rsidRPr="004F30DB">
              <w:t>Thurrock said it began to borrow from other authorities as it represented better value than the rates under the PWLB.</w:t>
            </w:r>
            <w:r>
              <w:t xml:space="preserve"> </w:t>
            </w:r>
            <w:r w:rsidRPr="004F30DB">
              <w:t>A council report in July said that gross debt within the council is £1.4bn, with the majority consisting of loans from other local authorities at £1bn.</w:t>
            </w:r>
          </w:p>
          <w:p w:rsidR="004F30DB" w:rsidRPr="004F30DB" w:rsidRDefault="004F30DB" w:rsidP="00EE3CB1">
            <w:pPr>
              <w:pStyle w:val="NoSpacing"/>
              <w:jc w:val="both"/>
            </w:pPr>
          </w:p>
          <w:p w:rsidR="004F30DB" w:rsidRDefault="00F45D6F" w:rsidP="00EE3CB1">
            <w:pPr>
              <w:pStyle w:val="NoSpacing"/>
              <w:jc w:val="both"/>
            </w:pPr>
            <w:hyperlink r:id="rId19" w:history="1">
              <w:r w:rsidR="004F30DB">
                <w:rPr>
                  <w:rStyle w:val="Hyperlink"/>
                </w:rPr>
                <w:t>https://www.publicfinance.co.uk/news/2020/11/thurrock-council-borrows-ps125m-pwlb</w:t>
              </w:r>
            </w:hyperlink>
          </w:p>
          <w:p w:rsidR="004F30DB" w:rsidRDefault="004F30DB" w:rsidP="00EE3CB1">
            <w:pPr>
              <w:pStyle w:val="NoSpacing"/>
              <w:jc w:val="both"/>
            </w:pPr>
          </w:p>
          <w:p w:rsidR="004F30DB" w:rsidRDefault="004F30DB" w:rsidP="00EE3CB1">
            <w:pPr>
              <w:pStyle w:val="NoSpacing"/>
              <w:jc w:val="both"/>
            </w:pPr>
          </w:p>
          <w:p w:rsidR="004F30DB" w:rsidRPr="004F30DB" w:rsidRDefault="004F30DB" w:rsidP="004F30DB">
            <w:pPr>
              <w:pStyle w:val="NoSpacing"/>
              <w:jc w:val="both"/>
              <w:rPr>
                <w:b/>
                <w:bCs/>
                <w:u w:val="single"/>
              </w:rPr>
            </w:pPr>
            <w:r w:rsidRPr="004F30DB">
              <w:rPr>
                <w:b/>
                <w:bCs/>
                <w:u w:val="single"/>
              </w:rPr>
              <w:t xml:space="preserve">The lowdown: Sutton’s £250m </w:t>
            </w:r>
            <w:proofErr w:type="spellStart"/>
            <w:r w:rsidRPr="004F30DB">
              <w:rPr>
                <w:b/>
                <w:bCs/>
                <w:u w:val="single"/>
              </w:rPr>
              <w:t>fintech</w:t>
            </w:r>
            <w:proofErr w:type="spellEnd"/>
            <w:r w:rsidRPr="004F30DB">
              <w:rPr>
                <w:b/>
                <w:bCs/>
                <w:u w:val="single"/>
              </w:rPr>
              <w:t xml:space="preserve"> bond deal</w:t>
            </w:r>
          </w:p>
          <w:p w:rsidR="004F30DB" w:rsidRDefault="004F30DB" w:rsidP="00EE3CB1">
            <w:pPr>
              <w:pStyle w:val="NoSpacing"/>
              <w:jc w:val="both"/>
              <w:rPr>
                <w:b/>
                <w:u w:val="single"/>
              </w:rPr>
            </w:pPr>
          </w:p>
          <w:p w:rsidR="004F30DB" w:rsidRPr="004F30DB" w:rsidRDefault="004F30DB" w:rsidP="00EE3CB1">
            <w:pPr>
              <w:pStyle w:val="NoSpacing"/>
              <w:jc w:val="both"/>
            </w:pPr>
            <w:r w:rsidRPr="004F30DB">
              <w:t>Following the pricing of a £250m bond by the London Borough of Sutton, </w:t>
            </w:r>
            <w:r w:rsidRPr="004F30DB">
              <w:rPr>
                <w:i/>
                <w:iCs/>
              </w:rPr>
              <w:t>PF</w:t>
            </w:r>
            <w:r w:rsidRPr="004F30DB">
              <w:t> speaks to David Whelan, managing director of public sector treasury at Link Group, which advised on the deal.</w:t>
            </w:r>
          </w:p>
          <w:p w:rsidR="004F30DB" w:rsidRDefault="004F30DB" w:rsidP="00EE3CB1">
            <w:pPr>
              <w:pStyle w:val="NoSpacing"/>
              <w:jc w:val="both"/>
              <w:rPr>
                <w:b/>
                <w:u w:val="single"/>
              </w:rPr>
            </w:pPr>
          </w:p>
          <w:p w:rsidR="001A0A86" w:rsidRDefault="001A0A86" w:rsidP="001A0A86">
            <w:pPr>
              <w:pStyle w:val="NoSpacing"/>
              <w:jc w:val="both"/>
              <w:rPr>
                <w:bCs/>
              </w:rPr>
            </w:pPr>
            <w:r w:rsidRPr="001A0A86">
              <w:rPr>
                <w:bCs/>
              </w:rPr>
              <w:t>How much cheaper for Sutton is the bond compared with the comparable rate from the Public Works Loan Board?</w:t>
            </w:r>
          </w:p>
          <w:p w:rsidR="001A0A86" w:rsidRPr="001A0A86" w:rsidRDefault="001A0A86" w:rsidP="001A0A86">
            <w:pPr>
              <w:pStyle w:val="NoSpacing"/>
              <w:jc w:val="both"/>
            </w:pPr>
          </w:p>
          <w:p w:rsidR="001A0A86" w:rsidRPr="001A0A86" w:rsidRDefault="001A0A86" w:rsidP="001A0A86">
            <w:pPr>
              <w:pStyle w:val="NoSpacing"/>
              <w:jc w:val="both"/>
            </w:pPr>
            <w:r w:rsidRPr="001A0A86">
              <w:t>The rate for the bond was 1.732%, and the comparable rate from the PWLB was around 2.6%, so the council stands to save around £890,000 per annum.</w:t>
            </w:r>
          </w:p>
          <w:p w:rsidR="001A0A86" w:rsidRDefault="001A0A86" w:rsidP="001A0A86">
            <w:pPr>
              <w:pStyle w:val="NoSpacing"/>
              <w:jc w:val="both"/>
            </w:pPr>
            <w:r w:rsidRPr="001A0A86">
              <w:t>Over the course of the £100m issuance, the council will save around £26.7m, though this figure is undiscounted. </w:t>
            </w:r>
          </w:p>
          <w:p w:rsidR="001A0A86" w:rsidRPr="001A0A86" w:rsidRDefault="001A0A86" w:rsidP="001A0A86">
            <w:pPr>
              <w:pStyle w:val="NoSpacing"/>
              <w:jc w:val="both"/>
            </w:pPr>
          </w:p>
          <w:p w:rsidR="001A0A86" w:rsidRPr="001A0A86" w:rsidRDefault="001A0A86" w:rsidP="001A0A86">
            <w:pPr>
              <w:pStyle w:val="NoSpacing"/>
              <w:jc w:val="both"/>
            </w:pPr>
            <w:r w:rsidRPr="001A0A86">
              <w:rPr>
                <w:bCs/>
              </w:rPr>
              <w:t>What was the attraction of the European Primary Placement Facility over more traditional means?</w:t>
            </w:r>
          </w:p>
          <w:p w:rsidR="001A0A86" w:rsidRDefault="001A0A86" w:rsidP="001A0A86">
            <w:pPr>
              <w:pStyle w:val="NoSpacing"/>
              <w:jc w:val="both"/>
            </w:pPr>
          </w:p>
          <w:p w:rsidR="001A0A86" w:rsidRPr="001A0A86" w:rsidRDefault="001A0A86" w:rsidP="001A0A86">
            <w:pPr>
              <w:pStyle w:val="NoSpacing"/>
              <w:jc w:val="both"/>
            </w:pPr>
            <w:r w:rsidRPr="001A0A86">
              <w:t>When you are accessing the public bond markets through traditional means, the cost – over and above the interest cost – of issuance can be quite high. This is the cheapest way to issue and we were able to get the tightest issued spread on a conventional bond in the local authority market in recent years.</w:t>
            </w:r>
            <w:r>
              <w:t xml:space="preserve"> </w:t>
            </w:r>
            <w:r w:rsidRPr="001A0A86">
              <w:t>The process can also be quite lengthy. What we were trying to do – as well as secure a very good effective interest rate on the borrowing – was to ensure that the other costs are kept to a minimum.</w:t>
            </w:r>
          </w:p>
          <w:p w:rsidR="004F30DB" w:rsidRDefault="004F30DB" w:rsidP="00EE3CB1">
            <w:pPr>
              <w:pStyle w:val="NoSpacing"/>
              <w:jc w:val="both"/>
              <w:rPr>
                <w:b/>
                <w:u w:val="single"/>
              </w:rPr>
            </w:pPr>
          </w:p>
          <w:p w:rsidR="004F30DB" w:rsidRDefault="00F45D6F" w:rsidP="00EE3CB1">
            <w:pPr>
              <w:pStyle w:val="NoSpacing"/>
              <w:jc w:val="both"/>
            </w:pPr>
            <w:hyperlink r:id="rId20" w:history="1">
              <w:r w:rsidR="001A0A86">
                <w:rPr>
                  <w:rStyle w:val="Hyperlink"/>
                </w:rPr>
                <w:t>https://www.publicfinance.co.uk/news/2020/11/lowdown-suttons-ps250m-fintech-bond-deal</w:t>
              </w:r>
            </w:hyperlink>
          </w:p>
          <w:p w:rsidR="001A0A86" w:rsidRDefault="001A0A86" w:rsidP="00EE3CB1">
            <w:pPr>
              <w:pStyle w:val="NoSpacing"/>
              <w:jc w:val="both"/>
              <w:rPr>
                <w:b/>
                <w:u w:val="single"/>
              </w:rPr>
            </w:pPr>
          </w:p>
          <w:p w:rsidR="004F30DB" w:rsidRDefault="004F30DB" w:rsidP="00EE3CB1">
            <w:pPr>
              <w:pStyle w:val="NoSpacing"/>
              <w:jc w:val="both"/>
              <w:rPr>
                <w:b/>
                <w:u w:val="single"/>
              </w:rPr>
            </w:pPr>
          </w:p>
          <w:p w:rsidR="006E449A" w:rsidRPr="005C25DD" w:rsidRDefault="006E449A" w:rsidP="00EE3CB1">
            <w:pPr>
              <w:pStyle w:val="NoSpacing"/>
              <w:jc w:val="both"/>
              <w:rPr>
                <w:b/>
                <w:u w:val="single"/>
              </w:rPr>
            </w:pPr>
            <w:r w:rsidRPr="005C25DD">
              <w:rPr>
                <w:b/>
                <w:u w:val="single"/>
              </w:rPr>
              <w:t>A single year spending review a ‘sensible decision’</w:t>
            </w:r>
          </w:p>
          <w:p w:rsidR="006E449A" w:rsidRPr="005C25DD" w:rsidRDefault="006E449A" w:rsidP="00EE3CB1">
            <w:pPr>
              <w:pStyle w:val="NoSpacing"/>
              <w:jc w:val="both"/>
              <w:rPr>
                <w:b/>
                <w:u w:val="single"/>
              </w:rPr>
            </w:pPr>
          </w:p>
          <w:p w:rsidR="006E449A" w:rsidRPr="00DE42F1" w:rsidRDefault="006E449A" w:rsidP="00EE3CB1">
            <w:pPr>
              <w:pStyle w:val="NoSpacing"/>
              <w:jc w:val="both"/>
            </w:pPr>
            <w:r w:rsidRPr="00DE42F1">
              <w:t>However the IFS has suggested it is not possible in the current climate to set credible fixed spending limits.</w:t>
            </w:r>
            <w:r w:rsidRPr="005C25DD">
              <w:t xml:space="preserve"> </w:t>
            </w:r>
            <w:r w:rsidRPr="00DE42F1">
              <w:t>A report from the institute recommended a delay to decisions on spending in future years until some of the uncertainty over Covid-19, Brexit and the future of the economy has dissipated.</w:t>
            </w:r>
            <w:r w:rsidRPr="005C25DD">
              <w:t xml:space="preserve"> </w:t>
            </w:r>
            <w:r w:rsidRPr="00DE42F1">
              <w:t>In our view that would be a sensible decision, the uncertainties are just too great at the moment, not just about the future state of the economy and tax revenues but also about the future demands on public services that will need to be met.”</w:t>
            </w:r>
          </w:p>
          <w:p w:rsidR="006E449A" w:rsidRPr="00DE42F1" w:rsidRDefault="006E449A" w:rsidP="00EE3CB1">
            <w:pPr>
              <w:pStyle w:val="NoSpacing"/>
              <w:jc w:val="both"/>
            </w:pPr>
            <w:r w:rsidRPr="00DE42F1">
              <w:t>The IFS added that however long the spending review will cover, it will be fraught with difficulties and there will be some tough choices facing chancellor Rishi Sunak.</w:t>
            </w:r>
          </w:p>
          <w:p w:rsidR="006E449A" w:rsidRPr="00DE42F1" w:rsidRDefault="006E449A" w:rsidP="00EE3CB1">
            <w:pPr>
              <w:pStyle w:val="NoSpacing"/>
              <w:jc w:val="both"/>
            </w:pPr>
            <w:r w:rsidRPr="00DE42F1">
              <w:t>These include how much of the £70bn additional funding for departments this year in response to the pandemic will be allocated for future plans, and if any of the Covid-19 expenditure is carried over on a permanent or semi-permanent basis.</w:t>
            </w:r>
          </w:p>
          <w:p w:rsidR="006E449A" w:rsidRPr="005C25DD" w:rsidRDefault="006E449A" w:rsidP="00EE3CB1">
            <w:pPr>
              <w:pStyle w:val="NoSpacing"/>
              <w:jc w:val="both"/>
            </w:pPr>
          </w:p>
          <w:p w:rsidR="006E449A" w:rsidRPr="005C25DD" w:rsidRDefault="00F45D6F" w:rsidP="00EE3CB1">
            <w:pPr>
              <w:pStyle w:val="NoSpacing"/>
              <w:jc w:val="both"/>
              <w:rPr>
                <w:rFonts w:eastAsia="Times New Roman" w:cs="Times New Roman"/>
                <w:kern w:val="16"/>
                <w:szCs w:val="24"/>
                <w:lang w:eastAsia="en-GB"/>
              </w:rPr>
            </w:pPr>
            <w:hyperlink r:id="rId21" w:history="1">
              <w:r w:rsidR="006E449A" w:rsidRPr="005C25DD">
                <w:rPr>
                  <w:rStyle w:val="Hyperlink"/>
                  <w:rFonts w:eastAsia="Times New Roman" w:cs="Times New Roman"/>
                  <w:kern w:val="16"/>
                  <w:szCs w:val="24"/>
                  <w:lang w:eastAsia="en-GB"/>
                </w:rPr>
                <w:t>https://www.publicfinance.co.uk/news/2020/09/single-year-spending-review-sensible-decision</w:t>
              </w:r>
            </w:hyperlink>
          </w:p>
          <w:p w:rsidR="006E449A" w:rsidRPr="005C25DD" w:rsidRDefault="006E449A" w:rsidP="00EE3CB1">
            <w:pPr>
              <w:pStyle w:val="NoSpacing"/>
              <w:jc w:val="both"/>
              <w:rPr>
                <w:rFonts w:eastAsia="Times New Roman" w:cs="Times New Roman"/>
                <w:kern w:val="16"/>
                <w:szCs w:val="24"/>
                <w:lang w:eastAsia="en-GB"/>
              </w:rPr>
            </w:pPr>
          </w:p>
          <w:p w:rsidR="006E449A" w:rsidRPr="005C25DD" w:rsidRDefault="006E449A" w:rsidP="00EE3CB1">
            <w:pPr>
              <w:pStyle w:val="NoSpacing"/>
              <w:jc w:val="both"/>
              <w:rPr>
                <w:b/>
                <w:u w:val="single"/>
              </w:rPr>
            </w:pPr>
            <w:r w:rsidRPr="005C25DD">
              <w:rPr>
                <w:b/>
                <w:u w:val="single"/>
              </w:rPr>
              <w:t>Covid-19: Fighting fraud in real time</w:t>
            </w:r>
          </w:p>
          <w:p w:rsidR="006E449A" w:rsidRPr="005C25DD" w:rsidRDefault="006E449A" w:rsidP="00EE3CB1">
            <w:pPr>
              <w:pStyle w:val="NoSpacing"/>
              <w:jc w:val="both"/>
              <w:rPr>
                <w:b/>
                <w:u w:val="single"/>
              </w:rPr>
            </w:pPr>
          </w:p>
          <w:p w:rsidR="006E449A" w:rsidRPr="00DE42F1" w:rsidRDefault="006E449A" w:rsidP="00EE3CB1">
            <w:pPr>
              <w:pStyle w:val="NoSpacing"/>
              <w:jc w:val="both"/>
            </w:pPr>
            <w:r w:rsidRPr="00DE42F1">
              <w:t>In unprecedented circumstances, the local authority response to the administration of Covid-19 business grants has been very good.</w:t>
            </w:r>
            <w:r w:rsidRPr="005C25DD">
              <w:t xml:space="preserve"> </w:t>
            </w:r>
            <w:r w:rsidRPr="00DE42F1">
              <w:t>The administration of grants was swift and local authorities used existing due diligence and robust measures to prevent fraud. In addition, they shared intelligence in real-time with NAFN to benefit others alongside accessing new services developed by both the public and financial sector to support prevention, verification and validation. This response has yielded excellent results and based on current intelligence, the value of prevention and recovery far outweighs recorded losses.     </w:t>
            </w:r>
          </w:p>
          <w:p w:rsidR="006E449A" w:rsidRPr="00DE42F1" w:rsidRDefault="006E449A" w:rsidP="00EE3CB1">
            <w:pPr>
              <w:pStyle w:val="NoSpacing"/>
              <w:jc w:val="both"/>
            </w:pPr>
            <w:r w:rsidRPr="00DE42F1">
              <w:t>Fraud awareness during this time is widespread and the pandemic has highlighted the importance of:</w:t>
            </w:r>
          </w:p>
          <w:p w:rsidR="006E449A" w:rsidRPr="00DE42F1" w:rsidRDefault="006E449A" w:rsidP="006E449A">
            <w:pPr>
              <w:pStyle w:val="NoSpacing"/>
              <w:numPr>
                <w:ilvl w:val="0"/>
                <w:numId w:val="36"/>
              </w:numPr>
              <w:jc w:val="both"/>
            </w:pPr>
            <w:r w:rsidRPr="00DE42F1">
              <w:t>enhanced fraud awareness throughout public sector organisations;</w:t>
            </w:r>
          </w:p>
          <w:p w:rsidR="006E449A" w:rsidRPr="00DE42F1" w:rsidRDefault="006E449A" w:rsidP="006E449A">
            <w:pPr>
              <w:pStyle w:val="NoSpacing"/>
              <w:numPr>
                <w:ilvl w:val="0"/>
                <w:numId w:val="36"/>
              </w:numPr>
              <w:jc w:val="both"/>
            </w:pPr>
            <w:r w:rsidRPr="00DE42F1">
              <w:t>ensuring all officers have knowledge of the appropriate fraud reporting channels;</w:t>
            </w:r>
          </w:p>
          <w:p w:rsidR="006E449A" w:rsidRPr="00DE42F1" w:rsidRDefault="006E449A" w:rsidP="006E449A">
            <w:pPr>
              <w:pStyle w:val="NoSpacing"/>
              <w:numPr>
                <w:ilvl w:val="0"/>
                <w:numId w:val="36"/>
              </w:numPr>
              <w:jc w:val="both"/>
            </w:pPr>
            <w:r w:rsidRPr="00DE42F1">
              <w:t>provision of all the necessary tools to achieve required outcomes including an automated verification and validation system;  </w:t>
            </w:r>
          </w:p>
          <w:p w:rsidR="006E449A" w:rsidRPr="00DE42F1" w:rsidRDefault="006E449A" w:rsidP="006E449A">
            <w:pPr>
              <w:pStyle w:val="NoSpacing"/>
              <w:numPr>
                <w:ilvl w:val="0"/>
                <w:numId w:val="36"/>
              </w:numPr>
              <w:jc w:val="both"/>
            </w:pPr>
            <w:r w:rsidRPr="00DE42F1">
              <w:t>increased resource in anti-fraud teams; and</w:t>
            </w:r>
          </w:p>
          <w:p w:rsidR="006E449A" w:rsidRPr="00DE42F1" w:rsidRDefault="006E449A" w:rsidP="006E449A">
            <w:pPr>
              <w:pStyle w:val="NoSpacing"/>
              <w:numPr>
                <w:ilvl w:val="0"/>
                <w:numId w:val="36"/>
              </w:numPr>
              <w:jc w:val="both"/>
              <w:rPr>
                <w:rFonts w:ascii="Merriweather" w:hAnsi="Merriweather"/>
                <w:color w:val="4C4C4C"/>
                <w:szCs w:val="21"/>
              </w:rPr>
            </w:pPr>
            <w:r w:rsidRPr="00DE42F1">
              <w:lastRenderedPageBreak/>
              <w:t>effective communication channels between anti-fraud, revenues, finance, payroll and procurement teams</w:t>
            </w:r>
          </w:p>
          <w:p w:rsidR="006E449A" w:rsidRPr="005C25DD" w:rsidRDefault="006E449A" w:rsidP="00EE3CB1">
            <w:pPr>
              <w:rPr>
                <w:rStyle w:val="Hyperlink"/>
              </w:rPr>
            </w:pPr>
          </w:p>
          <w:p w:rsidR="006E449A" w:rsidRPr="005C25DD" w:rsidRDefault="00F45D6F" w:rsidP="00EE3CB1">
            <w:pPr>
              <w:rPr>
                <w:rStyle w:val="Hyperlink"/>
              </w:rPr>
            </w:pPr>
            <w:hyperlink r:id="rId22" w:history="1">
              <w:r w:rsidR="006E449A" w:rsidRPr="005C25DD">
                <w:rPr>
                  <w:rStyle w:val="Hyperlink"/>
                </w:rPr>
                <w:t>https://www.publicfinance.co.uk/opinion/2020/09/covid-19-fighting-fraud-real-time</w:t>
              </w:r>
            </w:hyperlink>
          </w:p>
          <w:p w:rsidR="006E449A" w:rsidRDefault="006E449A" w:rsidP="00EE3CB1">
            <w:pPr>
              <w:rPr>
                <w:rStyle w:val="Hyperlink"/>
              </w:rPr>
            </w:pPr>
          </w:p>
          <w:p w:rsidR="001A0A86" w:rsidRPr="001A0A86" w:rsidRDefault="001A0A86" w:rsidP="001A0A86">
            <w:pPr>
              <w:pStyle w:val="NoSpacing"/>
              <w:jc w:val="both"/>
              <w:rPr>
                <w:b/>
                <w:u w:val="single"/>
              </w:rPr>
            </w:pPr>
            <w:r w:rsidRPr="001A0A86">
              <w:rPr>
                <w:b/>
                <w:u w:val="single"/>
              </w:rPr>
              <w:t>Government urged to address Covid-19 backlogs</w:t>
            </w:r>
          </w:p>
          <w:p w:rsidR="001A0A86" w:rsidRDefault="001A0A86" w:rsidP="00EE3CB1">
            <w:pPr>
              <w:rPr>
                <w:rStyle w:val="Hyperlink"/>
              </w:rPr>
            </w:pPr>
          </w:p>
          <w:p w:rsidR="001A0A86" w:rsidRDefault="001A0A86" w:rsidP="00EE3CB1">
            <w:r w:rsidRPr="001A0A86">
              <w:t>The upcoming Comprehensive Spending Review must allocate funding to address record public service backlogs, CIPFA and the Institute for Government have warned.</w:t>
            </w:r>
          </w:p>
          <w:p w:rsidR="001A0A86" w:rsidRDefault="001A0A86" w:rsidP="00EE3CB1"/>
          <w:p w:rsidR="001A0A86" w:rsidRPr="001A0A86" w:rsidRDefault="001A0A86" w:rsidP="001A0A86">
            <w:r w:rsidRPr="001A0A86">
              <w:t>The warning was made in a joint report which said that despite £68.7bn of extra funding since March, huge backlogs have developed as </w:t>
            </w:r>
            <w:hyperlink r:id="rId23" w:tgtFrame="_blank" w:history="1">
              <w:r w:rsidRPr="001A0A86">
                <w:t>result of the pandemic</w:t>
              </w:r>
            </w:hyperlink>
            <w:r w:rsidRPr="001A0A86">
              <w:t>, most notably in the judicial and healthcare systems.</w:t>
            </w:r>
            <w:r>
              <w:t xml:space="preserve"> </w:t>
            </w:r>
            <w:r w:rsidRPr="001A0A86">
              <w:t>The report said the crown court case backlog is now equivalent to 56,000 cases, 42% higher than pre-pandemic levels and the highest in over 20 years.</w:t>
            </w:r>
          </w:p>
          <w:p w:rsidR="001A0A86" w:rsidRPr="001A0A86" w:rsidRDefault="001A0A86" w:rsidP="001A0A86">
            <w:r w:rsidRPr="001A0A86">
              <w:t>CIPFA chief executive Rob Whiteman, said: “In a moment where public services are facing great, unprecedented challenges, we must be able to determine if they are ultimately reaching those they are intended to serve.</w:t>
            </w:r>
          </w:p>
          <w:p w:rsidR="001A0A86" w:rsidRPr="001A0A86" w:rsidRDefault="001A0A86" w:rsidP="001A0A86">
            <w:r w:rsidRPr="001A0A86">
              <w:t>‘‘There must be a clear plan from government on how short-term stimulus packages in the coming months will be aligned to a clear outcomes framework.</w:t>
            </w:r>
          </w:p>
          <w:p w:rsidR="001A0A86" w:rsidRPr="001A0A86" w:rsidRDefault="001A0A86" w:rsidP="00EE3CB1">
            <w:pPr>
              <w:rPr>
                <w:rStyle w:val="Hyperlink"/>
                <w:color w:val="auto"/>
                <w:u w:val="none"/>
              </w:rPr>
            </w:pPr>
          </w:p>
          <w:p w:rsidR="001A0A86" w:rsidRDefault="00F45D6F" w:rsidP="00EE3CB1">
            <w:pPr>
              <w:pStyle w:val="NoSpacing"/>
              <w:jc w:val="both"/>
            </w:pPr>
            <w:hyperlink r:id="rId24" w:history="1">
              <w:r w:rsidR="001A0A86">
                <w:rPr>
                  <w:rStyle w:val="Hyperlink"/>
                </w:rPr>
                <w:t>https://www.publicfinance.co.uk/news/2020/11/government-urged-address-covid-19-backlogs</w:t>
              </w:r>
            </w:hyperlink>
          </w:p>
          <w:p w:rsidR="001A0A86" w:rsidRPr="005C25DD" w:rsidRDefault="001A0A86" w:rsidP="00EE3CB1">
            <w:pPr>
              <w:pStyle w:val="NoSpacing"/>
              <w:jc w:val="both"/>
              <w:rPr>
                <w:b/>
                <w:u w:val="single"/>
              </w:rPr>
            </w:pPr>
          </w:p>
          <w:p w:rsidR="006E449A" w:rsidRPr="005C25DD" w:rsidRDefault="006E449A" w:rsidP="00EE3CB1">
            <w:pPr>
              <w:pStyle w:val="NoSpacing"/>
              <w:jc w:val="both"/>
              <w:rPr>
                <w:b/>
                <w:u w:val="single"/>
              </w:rPr>
            </w:pPr>
            <w:r w:rsidRPr="005C25DD">
              <w:rPr>
                <w:b/>
                <w:u w:val="single"/>
              </w:rPr>
              <w:t>Council confirms £60m loan for airport</w:t>
            </w:r>
            <w:r w:rsidRPr="005C25DD">
              <w:rPr>
                <w:rFonts w:ascii="Merriweather" w:hAnsi="Merriweather"/>
                <w:color w:val="4C4C4C"/>
                <w:szCs w:val="21"/>
              </w:rPr>
              <w:t xml:space="preserve"> </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 xml:space="preserve">Luton Borough Council has approved the borrowing of £60m, which it then intends to lend to its wholly-owned London Luton Airport Ltd as it seeks to offset losses resulting from Covid-19. </w:t>
            </w:r>
          </w:p>
          <w:p w:rsidR="006E449A" w:rsidRPr="00DE42F1" w:rsidRDefault="00F45D6F" w:rsidP="00EE3CB1">
            <w:pPr>
              <w:pStyle w:val="NormalWeb"/>
              <w:rPr>
                <w:rFonts w:ascii="Trebuchet MS" w:eastAsiaTheme="minorHAnsi" w:hAnsi="Trebuchet MS" w:cstheme="minorBidi"/>
                <w:sz w:val="20"/>
                <w:szCs w:val="22"/>
                <w:lang w:eastAsia="en-US"/>
              </w:rPr>
            </w:pPr>
            <w:hyperlink r:id="rId25" w:tgtFrame="_blank" w:history="1">
              <w:r w:rsidR="006E449A" w:rsidRPr="00DE42F1">
                <w:rPr>
                  <w:rFonts w:ascii="Trebuchet MS" w:eastAsiaTheme="minorHAnsi" w:hAnsi="Trebuchet MS" w:cstheme="minorBidi"/>
                  <w:sz w:val="20"/>
                  <w:szCs w:val="22"/>
                  <w:lang w:eastAsia="en-US"/>
                </w:rPr>
                <w:t>The loan</w:t>
              </w:r>
            </w:hyperlink>
            <w:r w:rsidR="006E449A" w:rsidRPr="00DE42F1">
              <w:rPr>
                <w:rFonts w:ascii="Trebuchet MS" w:eastAsiaTheme="minorHAnsi" w:hAnsi="Trebuchet MS" w:cstheme="minorBidi"/>
                <w:sz w:val="20"/>
                <w:szCs w:val="22"/>
                <w:lang w:eastAsia="en-US"/>
              </w:rPr>
              <w:t xml:space="preserve"> was approved during a restricted session of an executive committee, and is the first of two loans the council intends to provide to the airport over the coming year.</w:t>
            </w:r>
            <w:r w:rsidR="006E449A" w:rsidRPr="005C25DD">
              <w:rPr>
                <w:rFonts w:ascii="Trebuchet MS" w:eastAsiaTheme="minorHAnsi" w:hAnsi="Trebuchet MS" w:cstheme="minorBidi"/>
                <w:sz w:val="20"/>
                <w:szCs w:val="22"/>
                <w:lang w:eastAsia="en-US"/>
              </w:rPr>
              <w:t xml:space="preserve"> </w:t>
            </w:r>
            <w:r w:rsidR="006E449A" w:rsidRPr="00DE42F1">
              <w:rPr>
                <w:rFonts w:ascii="Trebuchet MS" w:eastAsiaTheme="minorHAnsi" w:hAnsi="Trebuchet MS" w:cstheme="minorBidi"/>
                <w:sz w:val="20"/>
                <w:szCs w:val="22"/>
                <w:lang w:eastAsia="en-US"/>
              </w:rPr>
              <w:t xml:space="preserve">The council said that without the loans, </w:t>
            </w:r>
            <w:hyperlink r:id="rId26" w:tgtFrame="_blank" w:history="1">
              <w:r w:rsidR="006E449A" w:rsidRPr="00DE42F1">
                <w:rPr>
                  <w:rFonts w:ascii="Trebuchet MS" w:eastAsiaTheme="minorHAnsi" w:hAnsi="Trebuchet MS" w:cstheme="minorBidi"/>
                  <w:sz w:val="20"/>
                  <w:szCs w:val="22"/>
                  <w:lang w:eastAsia="en-US"/>
                </w:rPr>
                <w:t>the airport</w:t>
              </w:r>
            </w:hyperlink>
            <w:r w:rsidR="006E449A" w:rsidRPr="00DE42F1">
              <w:rPr>
                <w:rFonts w:ascii="Trebuchet MS" w:eastAsiaTheme="minorHAnsi" w:hAnsi="Trebuchet MS" w:cstheme="minorBidi"/>
                <w:sz w:val="20"/>
                <w:szCs w:val="22"/>
                <w:lang w:eastAsia="en-US"/>
              </w:rPr>
              <w:t xml:space="preserve"> could become insolvent and cease trading, meaning it would be unable to make further dividend payments that the council could then use to fund services.</w:t>
            </w:r>
          </w:p>
          <w:p w:rsidR="006E449A" w:rsidRPr="00DE42F1" w:rsidRDefault="006E449A" w:rsidP="00EE3CB1">
            <w:pPr>
              <w:pStyle w:val="NormalWeb"/>
              <w:rPr>
                <w:rFonts w:ascii="Trebuchet MS" w:eastAsiaTheme="minorHAnsi" w:hAnsi="Trebuchet MS" w:cstheme="minorBidi"/>
                <w:sz w:val="20"/>
                <w:szCs w:val="22"/>
                <w:lang w:eastAsia="en-US"/>
              </w:rPr>
            </w:pPr>
            <w:r w:rsidRPr="00DE42F1">
              <w:rPr>
                <w:rFonts w:ascii="Trebuchet MS" w:eastAsiaTheme="minorHAnsi" w:hAnsi="Trebuchet MS" w:cstheme="minorBidi"/>
                <w:sz w:val="20"/>
                <w:szCs w:val="22"/>
                <w:lang w:eastAsia="en-US"/>
              </w:rPr>
              <w:t>“As LLAL is so important to our local economy and in providing vital public funds to support the most vulnerable people, the council is working with the company to get the town through this period,” the council said.</w:t>
            </w:r>
          </w:p>
          <w:p w:rsidR="006E449A" w:rsidRPr="005C25DD" w:rsidRDefault="006E449A" w:rsidP="00EE3CB1">
            <w:pPr>
              <w:pStyle w:val="NormalWeb"/>
              <w:rPr>
                <w:rFonts w:ascii="Trebuchet MS" w:eastAsiaTheme="minorHAnsi" w:hAnsi="Trebuchet MS" w:cstheme="minorBidi"/>
                <w:sz w:val="20"/>
                <w:szCs w:val="22"/>
                <w:lang w:eastAsia="en-US"/>
              </w:rPr>
            </w:pPr>
            <w:r w:rsidRPr="00DE42F1">
              <w:rPr>
                <w:rFonts w:ascii="Trebuchet MS" w:eastAsiaTheme="minorHAnsi" w:hAnsi="Trebuchet MS" w:cstheme="minorBidi"/>
                <w:sz w:val="20"/>
                <w:szCs w:val="22"/>
                <w:lang w:eastAsia="en-US"/>
              </w:rPr>
              <w:t>“The council is to borrow £60m and lend it to LLAL. This is because the council is able to borrow money at a cheaper rate of interest than LLAL can.”</w:t>
            </w:r>
            <w:r w:rsidRPr="005C25DD">
              <w:rPr>
                <w:rFonts w:ascii="Trebuchet MS" w:eastAsiaTheme="minorHAnsi" w:hAnsi="Trebuchet MS" w:cstheme="minorBidi"/>
                <w:sz w:val="20"/>
                <w:szCs w:val="22"/>
                <w:lang w:eastAsia="en-US"/>
              </w:rPr>
              <w:t xml:space="preserve"> </w:t>
            </w:r>
            <w:hyperlink r:id="rId27" w:tgtFrame="_blank" w:history="1">
              <w:r w:rsidRPr="00DE42F1">
                <w:rPr>
                  <w:rFonts w:ascii="Trebuchet MS" w:eastAsiaTheme="minorHAnsi" w:hAnsi="Trebuchet MS" w:cstheme="minorBidi"/>
                  <w:sz w:val="20"/>
                  <w:szCs w:val="22"/>
                  <w:lang w:eastAsia="en-US"/>
                </w:rPr>
                <w:t>Luton</w:t>
              </w:r>
            </w:hyperlink>
            <w:r w:rsidRPr="00DE42F1">
              <w:rPr>
                <w:rFonts w:ascii="Trebuchet MS" w:eastAsiaTheme="minorHAnsi" w:hAnsi="Trebuchet MS" w:cstheme="minorBidi"/>
                <w:sz w:val="20"/>
                <w:szCs w:val="22"/>
                <w:lang w:eastAsia="en-US"/>
              </w:rPr>
              <w:t xml:space="preserve"> added the airport will repay interest to the council at a higher rate than the council borrows at.</w:t>
            </w:r>
            <w:r w:rsidRPr="005C25DD">
              <w:rPr>
                <w:rFonts w:ascii="Trebuchet MS" w:eastAsiaTheme="minorHAnsi" w:hAnsi="Trebuchet MS" w:cstheme="minorBidi"/>
                <w:sz w:val="20"/>
                <w:szCs w:val="22"/>
                <w:lang w:eastAsia="en-US"/>
              </w:rPr>
              <w:t xml:space="preserve"> </w:t>
            </w:r>
            <w:r w:rsidRPr="00DE42F1">
              <w:rPr>
                <w:rFonts w:ascii="Trebuchet MS" w:eastAsiaTheme="minorHAnsi" w:hAnsi="Trebuchet MS" w:cstheme="minorBidi"/>
                <w:sz w:val="20"/>
                <w:szCs w:val="22"/>
                <w:lang w:eastAsia="en-US"/>
              </w:rPr>
              <w:t>The council said that, including the interest payments, the airport would be able to deliver £32m back to the authority next year to support frontline services.</w:t>
            </w:r>
          </w:p>
          <w:p w:rsidR="006E449A" w:rsidRDefault="00F45D6F" w:rsidP="001A0A86">
            <w:pPr>
              <w:pStyle w:val="NoSpacing"/>
              <w:jc w:val="both"/>
              <w:rPr>
                <w:rStyle w:val="Hyperlink"/>
              </w:rPr>
            </w:pPr>
            <w:hyperlink r:id="rId28" w:history="1">
              <w:r w:rsidR="006E449A" w:rsidRPr="005C25DD">
                <w:rPr>
                  <w:rStyle w:val="Hyperlink"/>
                </w:rPr>
                <w:t>https://www.publicfinance.co.uk/news/2020/09/council-confirms-ps60m-loan-airport</w:t>
              </w:r>
            </w:hyperlink>
          </w:p>
          <w:p w:rsidR="00F45D6F" w:rsidRPr="001A0A86" w:rsidRDefault="00F45D6F" w:rsidP="001A0A86">
            <w:pPr>
              <w:pStyle w:val="NoSpacing"/>
              <w:jc w:val="both"/>
              <w:rPr>
                <w:u w:val="single"/>
              </w:rPr>
            </w:pPr>
            <w:bookmarkStart w:id="2" w:name="_GoBack"/>
            <w:bookmarkEnd w:id="2"/>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lastRenderedPageBreak/>
              <w:t>IT</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tcPr>
          <w:p w:rsidR="006E449A" w:rsidRPr="005C25DD" w:rsidRDefault="006E449A" w:rsidP="00EE3CB1">
            <w:pPr>
              <w:pStyle w:val="NormalWeb"/>
              <w:rPr>
                <w:rFonts w:ascii="Trebuchet MS" w:eastAsiaTheme="minorHAnsi" w:hAnsi="Trebuchet MS" w:cstheme="minorBidi"/>
                <w:b/>
                <w:sz w:val="20"/>
                <w:szCs w:val="22"/>
                <w:lang w:eastAsia="en-US"/>
              </w:rPr>
            </w:pPr>
            <w:r w:rsidRPr="005C25DD">
              <w:rPr>
                <w:rFonts w:ascii="Trebuchet MS" w:eastAsiaTheme="minorHAnsi" w:hAnsi="Trebuchet MS" w:cstheme="minorBidi"/>
                <w:b/>
                <w:sz w:val="20"/>
                <w:szCs w:val="22"/>
                <w:u w:val="single"/>
                <w:lang w:eastAsia="en-US"/>
              </w:rPr>
              <w:t>A cyber-attack in February cost Redcar and Cleveland Borough Council more than £10m, a report has revealed</w:t>
            </w:r>
            <w:r w:rsidRPr="005C25DD">
              <w:rPr>
                <w:rFonts w:ascii="Trebuchet MS" w:eastAsiaTheme="minorHAnsi" w:hAnsi="Trebuchet MS" w:cstheme="minorBidi"/>
                <w:b/>
                <w:sz w:val="20"/>
                <w:szCs w:val="22"/>
                <w:lang w:eastAsia="en-US"/>
              </w:rPr>
              <w:t>.</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 xml:space="preserve">The report, presented to a cabinet meeting earlier this week, estimated the total cost of the attack to be £10.14m, and the council has been working with the government to receive financial support. The council said prior to the attack, it had appropriate cyber-security arrangements in place to meet the standards set out by the Public Services Network. However the attack did have quite a large effect on council operations, the report said. The report said: “In terms of our response to the cyber-attack, the council acted quickly and effectively, working extremely hard to mitigate the effects on our key services and most vulnerable residents. “However, the attack did permeate almost all functions of the council, and the </w:t>
            </w:r>
            <w:r w:rsidRPr="005C25DD">
              <w:rPr>
                <w:rFonts w:ascii="Trebuchet MS" w:eastAsiaTheme="minorHAnsi" w:hAnsi="Trebuchet MS" w:cstheme="minorBidi"/>
                <w:sz w:val="20"/>
                <w:szCs w:val="22"/>
                <w:lang w:eastAsia="en-US"/>
              </w:rPr>
              <w:lastRenderedPageBreak/>
              <w:t>required response and consequential impacts will have a bearing on the council’s finances. ”The report added the proposed financial support from the government would be used to fund additional costs, lost income and actions taken to reduce the impact of the attack. Any support provided in advance would be held in reserve and drawn down as required, the report said. Reports just after the attack in February confirmed the council suffered a ransomware attack with hackers demanding money to restore functionality to its IT system. Redcar said recovery and replacement work to the IT infrastructure and systems makes up £2.4m of the overall cost.</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Since the attack, the council said it has made additional improvements to cyber defences, with “further upgrades” planned.</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Redcar has also put itself on the list of pilot authorities to enrol on a National Cyber Security Centre scheme, which it said will make its cyber defences “more advanced” than most other local authorities. Elsewhere in the report, the council predicted Covid-19 has cost the council around £13m in lost revenues and additional costs, with £11.3m received from central government to date – leaving a funding gap of £1.65m.</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There are multiple ways to reduce the risks of attacks like this, such as cold storage backups and reduced user access.  However, it is important to have strong and layered security controls in place that can prevent attacks from being successful in the first place, or to be able to quickly detect and respond where they have been able to get into systems. Only then can organisations minimize the economic impact of cyber-attacks to a manageable level.”</w:t>
            </w: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lastRenderedPageBreak/>
              <w:t>Environment</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DFF4F9" w:themeFill="accent3" w:themeFillTint="33"/>
          </w:tcPr>
          <w:p w:rsidR="006E449A" w:rsidRPr="005C25DD" w:rsidRDefault="006E449A" w:rsidP="00EE3CB1">
            <w:pPr>
              <w:pStyle w:val="NormalWeb"/>
              <w:rPr>
                <w:rFonts w:ascii="Trebuchet MS" w:eastAsiaTheme="minorHAnsi" w:hAnsi="Trebuchet MS" w:cstheme="minorBidi"/>
                <w:b/>
                <w:sz w:val="20"/>
                <w:szCs w:val="22"/>
                <w:u w:val="single"/>
                <w:lang w:eastAsia="en-US"/>
              </w:rPr>
            </w:pPr>
            <w:r w:rsidRPr="005C25DD">
              <w:rPr>
                <w:rFonts w:ascii="Trebuchet MS" w:eastAsiaTheme="minorHAnsi" w:hAnsi="Trebuchet MS" w:cstheme="minorBidi"/>
                <w:b/>
                <w:sz w:val="20"/>
                <w:szCs w:val="22"/>
                <w:u w:val="single"/>
                <w:lang w:eastAsia="en-US"/>
              </w:rPr>
              <w:t>This briefing note sets out the framework within which councils can begin to deliver ambitious action plans.</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It explains some of the key issues surrounding carbon targets and budgets, and what levels of emission reductions are necessary to be consistent with the Paris Agreement.</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This briefing is also part of a series, commissioned by the Local Government Association, which sets out what actions will be most effective for local government in the transport sector. It sets out a framework of intervention types which can be used to cut carbon. There is a huge diversity in transport-related CO2 emissions between local authorities today, and very different options and opportunities available for different places to tackle the problem.</w:t>
            </w:r>
          </w:p>
          <w:p w:rsidR="006E449A" w:rsidRPr="005C25DD" w:rsidRDefault="006E449A" w:rsidP="00EE3CB1">
            <w:pPr>
              <w:pStyle w:val="NormalWeb"/>
              <w:rPr>
                <w:rFonts w:ascii="Trebuchet MS" w:eastAsiaTheme="minorHAnsi" w:hAnsi="Trebuchet MS" w:cstheme="minorBidi"/>
                <w:sz w:val="20"/>
                <w:szCs w:val="22"/>
                <w:lang w:eastAsia="en-US"/>
              </w:rPr>
            </w:pPr>
            <w:r w:rsidRPr="005C25DD">
              <w:rPr>
                <w:rFonts w:ascii="Trebuchet MS" w:eastAsiaTheme="minorHAnsi" w:hAnsi="Trebuchet MS" w:cstheme="minorBidi"/>
                <w:sz w:val="20"/>
                <w:szCs w:val="22"/>
                <w:lang w:eastAsia="en-US"/>
              </w:rPr>
              <w:t>This briefing and the six accompanying briefings do not provide a prescription of what must be done, rather a menu of options, from which various measures will need to be combined – in place-appropriate ways – to deliver change.</w:t>
            </w:r>
          </w:p>
          <w:p w:rsidR="006E449A" w:rsidRDefault="00F45D6F" w:rsidP="00EE3CB1">
            <w:pPr>
              <w:pStyle w:val="NormalWeb"/>
              <w:rPr>
                <w:rFonts w:ascii="Trebuchet MS" w:eastAsiaTheme="minorHAnsi" w:hAnsi="Trebuchet MS" w:cstheme="minorBidi"/>
                <w:sz w:val="20"/>
                <w:szCs w:val="22"/>
                <w:lang w:eastAsia="en-US"/>
              </w:rPr>
            </w:pPr>
            <w:hyperlink r:id="rId29" w:history="1">
              <w:r w:rsidR="006E449A" w:rsidRPr="005C25DD">
                <w:rPr>
                  <w:rStyle w:val="Hyperlink"/>
                  <w:rFonts w:ascii="Trebuchet MS" w:eastAsiaTheme="minorHAnsi" w:hAnsi="Trebuchet MS" w:cstheme="minorBidi"/>
                  <w:sz w:val="20"/>
                  <w:szCs w:val="22"/>
                  <w:lang w:eastAsia="en-US"/>
                </w:rPr>
                <w:t>https://www.local.gov.uk/decarbonising-transport-getting-carbon-ambition-right</w:t>
              </w:r>
            </w:hyperlink>
          </w:p>
          <w:p w:rsidR="006E449A" w:rsidRPr="005C25DD" w:rsidRDefault="006E449A" w:rsidP="00EE3CB1">
            <w:pPr>
              <w:pStyle w:val="NormalWeb"/>
              <w:rPr>
                <w:rFonts w:ascii="Trebuchet MS" w:eastAsiaTheme="minorHAnsi" w:hAnsi="Trebuchet MS" w:cstheme="minorBidi"/>
                <w:sz w:val="20"/>
                <w:szCs w:val="22"/>
                <w:lang w:eastAsia="en-US"/>
              </w:rPr>
            </w:pPr>
          </w:p>
        </w:tc>
      </w:tr>
      <w:tr w:rsidR="006E449A" w:rsidRPr="005C25DD" w:rsidTr="00EE3CB1">
        <w:trPr>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25ADCE" w:themeFill="accent3" w:themeFillShade="BF"/>
          </w:tcPr>
          <w:p w:rsidR="006E449A" w:rsidRPr="005C25DD" w:rsidRDefault="006E449A" w:rsidP="00EE3CB1">
            <w:pPr>
              <w:spacing w:before="240" w:after="240"/>
              <w:rPr>
                <w:b/>
              </w:rPr>
            </w:pPr>
            <w:r w:rsidRPr="005C25DD">
              <w:rPr>
                <w:b/>
                <w:color w:val="FFFFFF" w:themeColor="background1"/>
              </w:rPr>
              <w:t>HOUSING</w:t>
            </w:r>
          </w:p>
        </w:tc>
      </w:tr>
      <w:tr w:rsidR="006E449A" w:rsidRPr="005C25DD" w:rsidTr="00EE3CB1">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897" w:type="dxa"/>
            <w:shd w:val="clear" w:color="auto" w:fill="C0E9F3" w:themeFill="accent3" w:themeFillTint="66"/>
          </w:tcPr>
          <w:p w:rsidR="006E449A" w:rsidRPr="005C25DD" w:rsidRDefault="006E449A" w:rsidP="00EE3CB1">
            <w:pPr>
              <w:pStyle w:val="NoSpacing"/>
              <w:jc w:val="both"/>
              <w:rPr>
                <w:b/>
                <w:u w:val="single"/>
              </w:rPr>
            </w:pPr>
          </w:p>
          <w:p w:rsidR="004F30DB" w:rsidRPr="004F30DB" w:rsidRDefault="004F30DB" w:rsidP="004F30DB">
            <w:pPr>
              <w:pStyle w:val="NoSpacing"/>
              <w:jc w:val="both"/>
              <w:rPr>
                <w:b/>
                <w:u w:val="single"/>
              </w:rPr>
            </w:pPr>
            <w:r w:rsidRPr="004F30DB">
              <w:rPr>
                <w:b/>
                <w:u w:val="single"/>
              </w:rPr>
              <w:t>Three LGPS funds invest £97m in housing</w:t>
            </w:r>
          </w:p>
          <w:p w:rsidR="004F30DB" w:rsidRDefault="004F30DB" w:rsidP="004F30DB">
            <w:pPr>
              <w:pStyle w:val="NoSpacing"/>
              <w:jc w:val="both"/>
            </w:pPr>
          </w:p>
          <w:p w:rsidR="004F30DB" w:rsidRDefault="004F30DB" w:rsidP="004F30DB">
            <w:pPr>
              <w:pStyle w:val="NoSpacing"/>
              <w:jc w:val="both"/>
            </w:pPr>
            <w:r w:rsidRPr="004F30DB">
              <w:t>Local government pension schemes in Lincolnshire, South Yorkshire and Tyne and Wear have invested a combined £97m into a ten-year residential investment fund</w:t>
            </w:r>
            <w:r>
              <w:t xml:space="preserve">. </w:t>
            </w:r>
          </w:p>
          <w:p w:rsidR="004F30DB" w:rsidRDefault="004F30DB" w:rsidP="004F30DB">
            <w:pPr>
              <w:pStyle w:val="NoSpacing"/>
              <w:jc w:val="both"/>
            </w:pPr>
          </w:p>
          <w:p w:rsidR="004F30DB" w:rsidRPr="004F30DB" w:rsidRDefault="004F30DB" w:rsidP="004F30DB">
            <w:pPr>
              <w:pStyle w:val="NoSpacing"/>
              <w:jc w:val="both"/>
            </w:pPr>
            <w:r w:rsidRPr="004F30DB">
              <w:t>The fund will be managed by investment firm Hearthstone Investment Management and will invest in a portfolio of homes for </w:t>
            </w:r>
            <w:hyperlink r:id="rId30" w:tgtFrame="_blank" w:history="1">
              <w:r w:rsidRPr="005E6443">
                <w:t>private rent</w:t>
              </w:r>
            </w:hyperlink>
            <w:r w:rsidRPr="004F30DB">
              <w:t> in areas with strong rental demand and lower supply.</w:t>
            </w:r>
          </w:p>
          <w:p w:rsidR="004F30DB" w:rsidRPr="004F30DB" w:rsidRDefault="004F30DB" w:rsidP="004F30DB">
            <w:pPr>
              <w:pStyle w:val="NoSpacing"/>
              <w:jc w:val="both"/>
            </w:pPr>
            <w:r w:rsidRPr="004F30DB">
              <w:t>The houses and small apartment blocks will be aimed at families, professionals and key workers seeking long-term rented homes.</w:t>
            </w:r>
            <w:r>
              <w:t xml:space="preserve"> </w:t>
            </w:r>
            <w:r w:rsidRPr="004F30DB">
              <w:t>Figures on the breakdown of investments by each of the three </w:t>
            </w:r>
            <w:hyperlink r:id="rId31" w:tgtFrame="_blank" w:history="1">
              <w:r w:rsidRPr="005E6443">
                <w:t>LGPS</w:t>
              </w:r>
            </w:hyperlink>
            <w:r w:rsidRPr="004F30DB">
              <w:t> funds have not been disclosed.</w:t>
            </w:r>
            <w:r>
              <w:t xml:space="preserve"> </w:t>
            </w:r>
            <w:r w:rsidRPr="004F30DB">
              <w:t xml:space="preserve">Jo Ray, head of pensions at Lincolnshire Pension Fund, </w:t>
            </w:r>
            <w:r w:rsidRPr="004F30DB">
              <w:lastRenderedPageBreak/>
              <w:t>said “We were keen to invest in the residential sector, and in particular into a strategy involving houses and small block of flats.</w:t>
            </w:r>
          </w:p>
          <w:p w:rsidR="004F30DB" w:rsidRPr="001A0A86" w:rsidRDefault="00F45D6F" w:rsidP="00EE3CB1">
            <w:pPr>
              <w:pStyle w:val="NoSpacing"/>
              <w:jc w:val="both"/>
            </w:pPr>
            <w:hyperlink r:id="rId32" w:history="1">
              <w:r w:rsidR="004F30DB">
                <w:rPr>
                  <w:rStyle w:val="Hyperlink"/>
                </w:rPr>
                <w:t>https://www.publicfinance.co.uk/news/2020/11/three-lgps-funds-invest-ps97m-housing</w:t>
              </w:r>
            </w:hyperlink>
          </w:p>
          <w:p w:rsidR="004F30DB" w:rsidRDefault="004F30DB" w:rsidP="00EE3CB1">
            <w:pPr>
              <w:pStyle w:val="NoSpacing"/>
              <w:jc w:val="both"/>
              <w:rPr>
                <w:b/>
                <w:u w:val="single"/>
              </w:rPr>
            </w:pPr>
          </w:p>
          <w:p w:rsidR="006E449A" w:rsidRPr="005C25DD" w:rsidRDefault="006E449A" w:rsidP="00EE3CB1">
            <w:pPr>
              <w:pStyle w:val="NoSpacing"/>
              <w:jc w:val="both"/>
              <w:rPr>
                <w:b/>
                <w:u w:val="single"/>
              </w:rPr>
            </w:pPr>
            <w:r w:rsidRPr="005C25DD">
              <w:rPr>
                <w:b/>
                <w:u w:val="single"/>
              </w:rPr>
              <w:t>New development levy set to boost revenue</w:t>
            </w:r>
          </w:p>
          <w:p w:rsidR="006E449A" w:rsidRPr="005C25DD" w:rsidRDefault="006E449A" w:rsidP="00EE3CB1">
            <w:pPr>
              <w:pStyle w:val="NoSpacing"/>
              <w:jc w:val="both"/>
              <w:rPr>
                <w:b/>
              </w:rPr>
            </w:pPr>
          </w:p>
          <w:p w:rsidR="006E449A" w:rsidRPr="005C25DD" w:rsidRDefault="006E449A" w:rsidP="00EE3CB1">
            <w:pPr>
              <w:pStyle w:val="NoSpacing"/>
              <w:jc w:val="both"/>
            </w:pPr>
            <w:r w:rsidRPr="005C25DD">
              <w:t>How much money could local government raise from government plans to radically shake-up the process of negotiating developer contributions?</w:t>
            </w:r>
          </w:p>
          <w:p w:rsidR="006E449A" w:rsidRPr="005C25DD" w:rsidRDefault="006E449A" w:rsidP="00EE3CB1">
            <w:pPr>
              <w:pStyle w:val="NoSpacing"/>
              <w:jc w:val="both"/>
            </w:pPr>
          </w:p>
          <w:p w:rsidR="006E449A" w:rsidRPr="00DE42F1" w:rsidRDefault="006E449A" w:rsidP="00EE3CB1">
            <w:pPr>
              <w:pStyle w:val="NoSpacing"/>
              <w:jc w:val="both"/>
            </w:pPr>
            <w:r w:rsidRPr="00DE42F1">
              <w:t>A white paper published in August proposes the biggest overhaul of the planning system in a generation, cutting regulations in order to accelerate the delivery of new homes across England.</w:t>
            </w:r>
          </w:p>
          <w:p w:rsidR="006E449A" w:rsidRPr="00DE42F1" w:rsidRDefault="006E449A" w:rsidP="00EE3CB1">
            <w:pPr>
              <w:pStyle w:val="NoSpacing"/>
              <w:jc w:val="both"/>
            </w:pPr>
            <w:r w:rsidRPr="00DE42F1">
              <w:t>The proposals would also introduce a new infrastructure levy to replace the system of securing developer contributions towards affordable housing, roads and schools.</w:t>
            </w:r>
          </w:p>
          <w:p w:rsidR="006E449A" w:rsidRPr="00DE42F1" w:rsidRDefault="006E449A" w:rsidP="00EE3CB1">
            <w:pPr>
              <w:pStyle w:val="NoSpacing"/>
              <w:jc w:val="both"/>
            </w:pPr>
            <w:r w:rsidRPr="00DE42F1">
              <w:t>The white paper called current arrangements “complex, protracted and unclear”, and said they result Proposals for an infrastructure levy would replace ‘complex, protracted and unclear‘ developer contributions in uncertain outcomes, “which further diminishes trust in the system and reduces the ability of local planning authorities to plan for and deliver necessary infrastructure”.</w:t>
            </w:r>
          </w:p>
          <w:p w:rsidR="006E449A" w:rsidRPr="005C25DD" w:rsidRDefault="006E449A" w:rsidP="00EE3CB1">
            <w:pPr>
              <w:pStyle w:val="NoSpacing"/>
              <w:jc w:val="both"/>
            </w:pPr>
            <w:r w:rsidRPr="00DE42F1">
              <w:t xml:space="preserve">However, Jacqueline Backhaus, partner at law firm </w:t>
            </w:r>
            <w:proofErr w:type="spellStart"/>
            <w:r w:rsidRPr="00DE42F1">
              <w:t>Trowers</w:t>
            </w:r>
            <w:proofErr w:type="spellEnd"/>
            <w:r w:rsidRPr="00DE42F1">
              <w:t xml:space="preserve"> &amp; </w:t>
            </w:r>
            <w:proofErr w:type="spellStart"/>
            <w:r w:rsidRPr="00DE42F1">
              <w:t>Hamlins</w:t>
            </w:r>
            <w:proofErr w:type="spellEnd"/>
            <w:r w:rsidRPr="00DE42F1">
              <w:t>, said that the mooted changes would “inevitably involve even less flexibility, as well as taking away the ability of local authorities to set the rates”.</w:t>
            </w:r>
            <w:r w:rsidRPr="005C25DD">
              <w:t xml:space="preserve"> </w:t>
            </w:r>
            <w:r w:rsidRPr="00DE42F1">
              <w:t>The proposed levy would replace planning obligations, negotiated with developers through Section 106 agreements, and the community infrastructure levy, which is charged by almost half of authorities.</w:t>
            </w:r>
          </w:p>
          <w:p w:rsidR="006E449A" w:rsidRPr="00DE42F1" w:rsidRDefault="006E449A" w:rsidP="00EE3CB1">
            <w:pPr>
              <w:pStyle w:val="NoSpacing"/>
              <w:jc w:val="both"/>
            </w:pPr>
          </w:p>
          <w:p w:rsidR="006E449A" w:rsidRPr="005C25DD" w:rsidRDefault="00F45D6F" w:rsidP="00EE3CB1">
            <w:hyperlink r:id="rId33" w:history="1">
              <w:r w:rsidR="006E449A" w:rsidRPr="005C25DD">
                <w:rPr>
                  <w:rStyle w:val="Hyperlink"/>
                </w:rPr>
                <w:t>https://www.publicfinance.co.uk/news/2020/09/news-analysis-new-development-levy-set-boost-revenue</w:t>
              </w:r>
            </w:hyperlink>
          </w:p>
          <w:p w:rsidR="006E449A" w:rsidRPr="005C25DD" w:rsidRDefault="006E449A" w:rsidP="00EE3CB1">
            <w:pPr>
              <w:rPr>
                <w:rStyle w:val="Hyperlink"/>
              </w:rPr>
            </w:pPr>
          </w:p>
          <w:p w:rsidR="006E449A" w:rsidRPr="005C25DD" w:rsidRDefault="006E449A" w:rsidP="00EE3CB1">
            <w:pPr>
              <w:pStyle w:val="NoSpacing"/>
              <w:jc w:val="both"/>
            </w:pPr>
          </w:p>
          <w:p w:rsidR="006E449A" w:rsidRPr="005C25DD" w:rsidRDefault="006E449A" w:rsidP="00EE3CB1">
            <w:pPr>
              <w:pStyle w:val="NoSpacing"/>
              <w:jc w:val="both"/>
              <w:rPr>
                <w:b/>
                <w:u w:val="single"/>
              </w:rPr>
            </w:pPr>
            <w:r w:rsidRPr="005C25DD">
              <w:rPr>
                <w:b/>
                <w:u w:val="single"/>
              </w:rPr>
              <w:t>Councils' capital activity suffers pandemic blow</w:t>
            </w:r>
          </w:p>
          <w:p w:rsidR="006E449A" w:rsidRPr="005C25DD" w:rsidRDefault="006E449A" w:rsidP="00EE3CB1">
            <w:pPr>
              <w:pStyle w:val="NoSpacing"/>
              <w:jc w:val="both"/>
            </w:pPr>
            <w:r w:rsidRPr="005C25DD">
              <w:t>Council investment in buying buildings dropped by 56% in the first quarter compared to last year, while spending on new construction projects fell just 14% according to government data.</w:t>
            </w:r>
          </w:p>
          <w:p w:rsidR="006E449A" w:rsidRPr="005C25DD" w:rsidRDefault="006E449A" w:rsidP="00EE3CB1">
            <w:pPr>
              <w:pStyle w:val="NoSpacing"/>
              <w:jc w:val="both"/>
            </w:pPr>
          </w:p>
          <w:p w:rsidR="006E449A" w:rsidRPr="00DE42F1" w:rsidRDefault="006E449A" w:rsidP="00EE3CB1">
            <w:pPr>
              <w:pStyle w:val="NoSpacing"/>
              <w:jc w:val="both"/>
            </w:pPr>
            <w:r w:rsidRPr="00DE42F1">
              <w:t xml:space="preserve">Figures released by the Ministry of Communities and Local Government, based on returns from councils, showed the impact of the </w:t>
            </w:r>
            <w:hyperlink r:id="rId34" w:history="1">
              <w:r w:rsidRPr="00DE42F1">
                <w:t>Covid-19</w:t>
              </w:r>
            </w:hyperlink>
            <w:r w:rsidRPr="00DE42F1">
              <w:t xml:space="preserve"> pandemic on capital spending </w:t>
            </w:r>
            <w:proofErr w:type="spellStart"/>
            <w:r w:rsidRPr="00DE42F1">
              <w:t>betwen</w:t>
            </w:r>
            <w:proofErr w:type="spellEnd"/>
            <w:r w:rsidRPr="00DE42F1">
              <w:t xml:space="preserve"> April and June.</w:t>
            </w:r>
          </w:p>
          <w:p w:rsidR="006E449A" w:rsidRPr="005C25DD" w:rsidRDefault="006E449A" w:rsidP="00EE3CB1">
            <w:pPr>
              <w:pStyle w:val="NoSpacing"/>
              <w:jc w:val="both"/>
            </w:pPr>
            <w:r w:rsidRPr="00DE42F1">
              <w:t>Overall, quarterly capital expenditure dropped by 27% year-on-year, from £4.1bn to £3.0bn, while capital receipts fell 32%, from £465m to £318m.</w:t>
            </w:r>
            <w:r>
              <w:t xml:space="preserve"> </w:t>
            </w:r>
            <w:r w:rsidRPr="00DE42F1">
              <w:t xml:space="preserve">Scott Dorling, partner at law firm </w:t>
            </w:r>
            <w:proofErr w:type="spellStart"/>
            <w:r w:rsidRPr="00DE42F1">
              <w:t>Trowers</w:t>
            </w:r>
            <w:proofErr w:type="spellEnd"/>
            <w:r w:rsidRPr="00DE42F1">
              <w:t xml:space="preserve"> &amp; </w:t>
            </w:r>
            <w:proofErr w:type="spellStart"/>
            <w:r w:rsidRPr="00DE42F1">
              <w:t>Hamlins</w:t>
            </w:r>
            <w:proofErr w:type="spellEnd"/>
            <w:r w:rsidRPr="00DE42F1">
              <w:t>, said: “It is not surprising that local authority capital expenditure in the few months immediately following the pandemic is down compared with previous recent quarters.</w:t>
            </w:r>
          </w:p>
          <w:p w:rsidR="006E449A" w:rsidRPr="00DE42F1" w:rsidRDefault="006E449A" w:rsidP="00EE3CB1">
            <w:pPr>
              <w:pStyle w:val="NoSpacing"/>
              <w:jc w:val="both"/>
            </w:pPr>
          </w:p>
          <w:p w:rsidR="006E449A" w:rsidRPr="005C25DD" w:rsidRDefault="00F45D6F" w:rsidP="00EE3CB1">
            <w:pPr>
              <w:pStyle w:val="nodeintro"/>
              <w:rPr>
                <w:rFonts w:ascii="Trebuchet MS" w:eastAsiaTheme="minorHAnsi" w:hAnsi="Trebuchet MS" w:cstheme="minorBidi"/>
                <w:color w:val="auto"/>
                <w:sz w:val="20"/>
                <w:szCs w:val="22"/>
                <w:lang w:eastAsia="en-US"/>
              </w:rPr>
            </w:pPr>
            <w:hyperlink r:id="rId35" w:history="1">
              <w:r w:rsidR="006E449A" w:rsidRPr="005C25DD">
                <w:rPr>
                  <w:rStyle w:val="Hyperlink"/>
                  <w:rFonts w:ascii="Trebuchet MS" w:eastAsiaTheme="minorHAnsi" w:hAnsi="Trebuchet MS" w:cstheme="minorBidi"/>
                  <w:sz w:val="20"/>
                  <w:szCs w:val="22"/>
                  <w:lang w:eastAsia="en-US"/>
                </w:rPr>
                <w:t>https://www.publicfinance.co.uk/news/2020/09/councils-capital-activity-suffers-pandemic-blow</w:t>
              </w:r>
            </w:hyperlink>
            <w:r w:rsidR="006E449A" w:rsidRPr="005C25DD">
              <w:rPr>
                <w:rFonts w:ascii="Trebuchet MS" w:eastAsiaTheme="minorHAnsi" w:hAnsi="Trebuchet MS" w:cstheme="minorBidi"/>
                <w:color w:val="auto"/>
                <w:sz w:val="20"/>
                <w:szCs w:val="22"/>
                <w:lang w:eastAsia="en-US"/>
              </w:rPr>
              <w:t xml:space="preserve"> </w:t>
            </w:r>
          </w:p>
          <w:p w:rsidR="006E449A" w:rsidRPr="005C25DD" w:rsidRDefault="006E449A" w:rsidP="00EE3CB1">
            <w:pPr>
              <w:pStyle w:val="NoSpacing"/>
              <w:jc w:val="both"/>
              <w:rPr>
                <w:b/>
                <w:u w:val="single"/>
              </w:rPr>
            </w:pPr>
            <w:r w:rsidRPr="005C25DD">
              <w:rPr>
                <w:b/>
                <w:u w:val="single"/>
              </w:rPr>
              <w:t xml:space="preserve">Council signs £600m regeneration deal </w:t>
            </w:r>
          </w:p>
          <w:p w:rsidR="006E449A" w:rsidRPr="005C25DD" w:rsidRDefault="006E449A" w:rsidP="00EE3CB1">
            <w:pPr>
              <w:pStyle w:val="NoSpacing"/>
              <w:jc w:val="both"/>
            </w:pPr>
            <w:r w:rsidRPr="005C25DD">
              <w:t xml:space="preserve">Harrow Council has agreed to create a regeneration joint venture worth up to £600m with developer Wates Residential, with plans including a new civic centre, school and up to 1,500 homes. </w:t>
            </w:r>
          </w:p>
          <w:p w:rsidR="006E449A" w:rsidRPr="009C665A" w:rsidRDefault="006E449A" w:rsidP="00EE3CB1">
            <w:pPr>
              <w:pStyle w:val="NoSpacing"/>
              <w:jc w:val="both"/>
            </w:pPr>
            <w:r w:rsidRPr="009C665A">
              <w:t>Agreement was made last night at a council cabinet meeting, where it decided to select the developer for the 50/50 Harrow Strategic Development Partnership.</w:t>
            </w:r>
          </w:p>
          <w:p w:rsidR="006E449A" w:rsidRPr="009C665A" w:rsidRDefault="00F45D6F" w:rsidP="00EE3CB1">
            <w:pPr>
              <w:pStyle w:val="NoSpacing"/>
              <w:jc w:val="both"/>
            </w:pPr>
            <w:hyperlink r:id="rId36" w:tgtFrame="_blank" w:history="1">
              <w:r w:rsidR="006E449A" w:rsidRPr="009C665A">
                <w:t>A report</w:t>
              </w:r>
            </w:hyperlink>
            <w:r w:rsidR="006E449A" w:rsidRPr="009C665A">
              <w:t xml:space="preserve"> discussed at the meeting said the council will have to borrow £23.8m, alongside providing land and capital receipts valued at £19.8m.</w:t>
            </w:r>
          </w:p>
          <w:p w:rsidR="006E449A" w:rsidRPr="009C665A" w:rsidRDefault="006E449A" w:rsidP="00EE3CB1">
            <w:pPr>
              <w:pStyle w:val="NoSpacing"/>
              <w:jc w:val="both"/>
            </w:pPr>
            <w:r w:rsidRPr="009C665A">
              <w:t>The report said the £23.8m loan will be paid over seven years, and will help fund work on three core sites in the area.</w:t>
            </w:r>
          </w:p>
          <w:p w:rsidR="006E449A" w:rsidRPr="005C25DD" w:rsidRDefault="006E449A" w:rsidP="00EE3CB1">
            <w:pPr>
              <w:pStyle w:val="NoSpacing"/>
              <w:jc w:val="both"/>
            </w:pPr>
            <w:r w:rsidRPr="009C665A">
              <w:t>Graham Henson, leader of Harrow Council, said: “Through our partnership with Wates we have a once in a lifetime opportunity to make a real and lasting difference to the lives of our residents and boost the local economy.</w:t>
            </w:r>
          </w:p>
          <w:p w:rsidR="006E449A" w:rsidRPr="005C25DD" w:rsidRDefault="006E449A" w:rsidP="00EE3CB1">
            <w:pPr>
              <w:pStyle w:val="NoSpacing"/>
              <w:jc w:val="both"/>
            </w:pPr>
          </w:p>
          <w:p w:rsidR="006E449A" w:rsidRPr="005C25DD" w:rsidRDefault="00F45D6F" w:rsidP="00EE3CB1">
            <w:pPr>
              <w:pStyle w:val="nodeintro"/>
              <w:rPr>
                <w:rFonts w:ascii="Trebuchet MS" w:eastAsiaTheme="minorHAnsi" w:hAnsi="Trebuchet MS" w:cstheme="minorBidi"/>
                <w:color w:val="auto"/>
                <w:sz w:val="20"/>
                <w:szCs w:val="22"/>
                <w:lang w:eastAsia="en-US"/>
              </w:rPr>
            </w:pPr>
            <w:hyperlink r:id="rId37" w:history="1">
              <w:r w:rsidR="006E449A" w:rsidRPr="005C25DD">
                <w:rPr>
                  <w:rStyle w:val="Hyperlink"/>
                  <w:rFonts w:ascii="Trebuchet MS" w:eastAsiaTheme="minorHAnsi" w:hAnsi="Trebuchet MS" w:cstheme="minorBidi"/>
                  <w:sz w:val="20"/>
                  <w:szCs w:val="22"/>
                  <w:lang w:eastAsia="en-US"/>
                </w:rPr>
                <w:t>https://www.publicfinance.co.uk/news/2020/09/council-signs-ps600m-regeneration-deal</w:t>
              </w:r>
            </w:hyperlink>
          </w:p>
          <w:p w:rsidR="006E449A" w:rsidRPr="005C25DD" w:rsidRDefault="006E449A" w:rsidP="00EE3CB1">
            <w:pPr>
              <w:pStyle w:val="NoSpacing"/>
              <w:jc w:val="both"/>
            </w:pPr>
          </w:p>
        </w:tc>
      </w:tr>
    </w:tbl>
    <w:p w:rsidR="006E449A" w:rsidRDefault="001A0A86">
      <w:pPr>
        <w:rPr>
          <w:rFonts w:ascii="Calibri" w:eastAsia="Times New Roman" w:hAnsi="Calibri" w:cs="Times New Roman"/>
          <w:sz w:val="16"/>
          <w:szCs w:val="16"/>
        </w:rPr>
      </w:pPr>
      <w:r w:rsidRPr="007C3BC4">
        <w:rPr>
          <w:noProof/>
          <w:lang w:eastAsia="en-GB"/>
        </w:rPr>
        <w:lastRenderedPageBreak/>
        <mc:AlternateContent>
          <mc:Choice Requires="wps">
            <w:drawing>
              <wp:anchor distT="0" distB="0" distL="114300" distR="114300" simplePos="0" relativeHeight="251772416" behindDoc="0" locked="0" layoutInCell="1" allowOverlap="1" wp14:anchorId="1BF2B367" wp14:editId="48D92F37">
                <wp:simplePos x="0" y="0"/>
                <wp:positionH relativeFrom="margin">
                  <wp:align>left</wp:align>
                </wp:positionH>
                <wp:positionV relativeFrom="paragraph">
                  <wp:posOffset>8027</wp:posOffset>
                </wp:positionV>
                <wp:extent cx="5858539" cy="510363"/>
                <wp:effectExtent l="0" t="0" r="0" b="0"/>
                <wp:wrapNone/>
                <wp:docPr id="11"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8539" cy="510363"/>
                        </a:xfrm>
                        <a:prstGeom prst="rect">
                          <a:avLst/>
                        </a:prstGeom>
                      </wps:spPr>
                      <wps:txbx>
                        <w:txbxContent>
                          <w:p w:rsidR="00EE3CB1" w:rsidRPr="00AB7520" w:rsidRDefault="00EE3CB1" w:rsidP="00DE488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 - DEFINITION OF ASSURANCE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F2B367" id="_x0000_s1034" type="#_x0000_t202" style="position:absolute;margin-left:0;margin-top:.65pt;width:461.3pt;height:40.2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" filled="f" stroked="f">
                <v:path arrowok="t"/>
                <v:textbox inset="0">
                  <w:txbxContent>
                    <w:p w:rsidR="00EE3CB1" w:rsidRPr="00AB7520" w:rsidRDefault="00EE3CB1" w:rsidP="00DE488E">
                      <w:pPr>
                        <w:pStyle w:val="NormalWeb"/>
                        <w:spacing w:before="0" w:beforeAutospacing="0" w:after="0" w:afterAutospacing="0" w:line="252" w:lineRule="auto"/>
                        <w:rPr>
                          <w:rFonts w:ascii="Trebuchet MS" w:hAnsi="Trebuchet MS" w:cstheme="minorBidi"/>
                          <w:color w:val="ED1A3B"/>
                          <w:sz w:val="48"/>
                          <w:szCs w:val="48"/>
                        </w:rPr>
                      </w:pPr>
                      <w:r>
                        <w:rPr>
                          <w:rFonts w:ascii="Trebuchet MS" w:hAnsi="Trebuchet MS" w:cstheme="minorBidi"/>
                          <w:color w:val="ED1A3B"/>
                          <w:sz w:val="48"/>
                          <w:szCs w:val="48"/>
                        </w:rPr>
                        <w:t>APPENDIX I - DEFINITION OF ASSURANCE</w:t>
                      </w:r>
                    </w:p>
                  </w:txbxContent>
                </v:textbox>
                <w10:wrap anchorx="margin"/>
              </v:shape>
            </w:pict>
          </mc:Fallback>
        </mc:AlternateContent>
      </w:r>
    </w:p>
    <w:p w:rsidR="00283C11" w:rsidRDefault="00283C11">
      <w:pPr>
        <w:rPr>
          <w:rFonts w:ascii="Calibri" w:eastAsia="Times New Roman" w:hAnsi="Calibri" w:cs="Times New Roman"/>
          <w:sz w:val="16"/>
          <w:szCs w:val="16"/>
        </w:rPr>
      </w:pPr>
      <w:proofErr w:type="gramStart"/>
      <w:r>
        <w:rPr>
          <w:rFonts w:ascii="Calibri" w:eastAsia="Times New Roman" w:hAnsi="Calibri" w:cs="Times New Roman"/>
          <w:sz w:val="16"/>
          <w:szCs w:val="16"/>
        </w:rPr>
        <w:t>w</w:t>
      </w:r>
      <w:proofErr w:type="gramEnd"/>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Path=\"Finding.Severity\"&gt;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Mid=\"FindingSeverity.Name\" Operator=\"Equals\"&gt;High&lt;/Compare&gt;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Logic=\"And\" Not=\"true\"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Mid=\"Finding.Recommendation\" Operator=\"Equals\"&gt;&lt;/Compare&gt;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Logic=\"And\" Path=\"Finding.Category\"&gt;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Type=\"ComparisonCriterion\"&gt;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&lt;Compare Mid=\"FindingCategory.Reported\" Operator=\"Equals\"&gt;true&lt;/Compare&gt;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Logic=\"And\" Path=\"Finding.Outcome\"&gt;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 Path=\"Outcome.Type\"&gt;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 Type=\"UidCriterion\"&gt;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&lt;Uid Mid=\"OutcomeType\" Guid=\"9fa5a097-85e4-4874-b7b7-0aac5b481268\" Id=\"1\" Version=\"1\" /&gt;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&lt;/Criterion&gt;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&lt;/CriteriaGroup&gt;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 xml:space="preserve">  &lt;/Criteria&gt;</w:t>
      </w:r>
    </w:p>
    <w:p w:rsidR="00641AE9" w:rsidRPr="00641AE9" w:rsidRDefault="00641AE9" w:rsidP="00641AE9">
      <w:pPr>
        <w:spacing w:after="0" w:line="240" w:lineRule="auto"/>
        <w:rPr>
          <w:rFonts w:ascii="Calibri" w:eastAsia="Times New Roman" w:hAnsi="Calibri" w:cs="Times New Roman"/>
          <w:vanish/>
          <w:sz w:val="16"/>
          <w:szCs w:val="16"/>
        </w:rPr>
      </w:pPr>
      <w:r w:rsidRPr="00641AE9">
        <w:rPr>
          <w:rFonts w:ascii="Calibri" w:eastAsia="Times New Roman" w:hAnsi="Calibri" w:cs="Times New Roman"/>
          <w:vanish/>
          <w:sz w:val="16"/>
          <w:szCs w:val="16"/>
        </w:rPr>
        <w:t>&lt;/Query&gt;”, “Finding.ParentAudit”, “Severity</w:t>
      </w:r>
      <w:r w:rsidRPr="00641AE9">
        <w:rPr>
          <w:rFonts w:ascii="Calibri" w:eastAsia="Times New Roman" w:hAnsi="Calibri" w:cs="Times New Roman"/>
          <w:vanish/>
          <w:sz w:val="16"/>
          <w:szCs w:val="16"/>
          <w:lang w:val="en-US"/>
        </w:rPr>
        <w:t>Name</w:t>
      </w:r>
      <w:r w:rsidRPr="00641AE9">
        <w:rPr>
          <w:rFonts w:ascii="Calibri" w:eastAsia="Times New Roman" w:hAnsi="Calibri" w:cs="Times New Roman"/>
          <w:vanish/>
          <w:sz w:val="16"/>
          <w:szCs w:val="16"/>
        </w:rPr>
        <w:t>”)</w:t>
      </w:r>
    </w:p>
    <w:p w:rsidR="00641AE9" w:rsidRPr="00641AE9" w:rsidRDefault="00641AE9" w:rsidP="00641AE9">
      <w:pPr>
        <w:rPr>
          <w:rFonts w:eastAsia="Trebuchet MS" w:cs="Times New Roman"/>
          <w:vanish/>
          <w:sz w:val="4"/>
          <w:szCs w:val="4"/>
        </w:rPr>
      </w:pPr>
    </w:p>
    <w:p w:rsidR="00DE488E" w:rsidRDefault="00DE488E" w:rsidP="00DE488E">
      <w:pPr>
        <w:tabs>
          <w:tab w:val="left" w:pos="3885"/>
        </w:tabs>
        <w:sectPr w:rsidR="00DE488E" w:rsidSect="00DE488E">
          <w:headerReference w:type="default" r:id="rId38"/>
          <w:footerReference w:type="default" r:id="rId39"/>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ListTable3-Accent3"/>
        <w:tblpPr w:leftFromText="180" w:rightFromText="180" w:vertAnchor="page" w:horzAnchor="margin" w:tblpY="2144"/>
        <w:tblW w:w="9067" w:type="dxa"/>
        <w:tblCellMar>
          <w:top w:w="57" w:type="dxa"/>
          <w:left w:w="57" w:type="dxa"/>
          <w:bottom w:w="57" w:type="dxa"/>
          <w:right w:w="57" w:type="dxa"/>
        </w:tblCellMar>
        <w:tblLook w:val="04A0" w:firstRow="1" w:lastRow="0" w:firstColumn="1" w:lastColumn="0" w:noHBand="0" w:noVBand="1"/>
      </w:tblPr>
      <w:tblGrid>
        <w:gridCol w:w="1080"/>
        <w:gridCol w:w="1996"/>
        <w:gridCol w:w="1997"/>
        <w:gridCol w:w="1997"/>
        <w:gridCol w:w="1997"/>
      </w:tblGrid>
      <w:tr w:rsidR="00DE488E" w:rsidRPr="00FA7A1A" w:rsidTr="00DE488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80" w:type="dxa"/>
            <w:vAlign w:val="center"/>
          </w:tcPr>
          <w:p w:rsidR="00DE488E" w:rsidRPr="00FA7A1A" w:rsidRDefault="00DE488E" w:rsidP="00DE488E">
            <w:pPr>
              <w:jc w:val="center"/>
              <w:rPr>
                <w:sz w:val="18"/>
                <w:szCs w:val="18"/>
              </w:rPr>
            </w:pPr>
            <w:r>
              <w:rPr>
                <w:sz w:val="18"/>
                <w:szCs w:val="18"/>
                <w:lang w:val="en-NZ"/>
              </w:rPr>
              <w:t>Level of Assurance</w:t>
            </w:r>
          </w:p>
        </w:tc>
        <w:tc>
          <w:tcPr>
            <w:tcW w:w="1996" w:type="dxa"/>
          </w:tcPr>
          <w:p w:rsidR="00DE488E" w:rsidRPr="00314BE4" w:rsidRDefault="00DE488E" w:rsidP="00DE488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Design Opinion</w:t>
            </w:r>
          </w:p>
        </w:tc>
        <w:tc>
          <w:tcPr>
            <w:tcW w:w="1997" w:type="dxa"/>
          </w:tcPr>
          <w:p w:rsidR="00DE488E" w:rsidRPr="00314BE4" w:rsidRDefault="00DE488E" w:rsidP="00DE488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c>
          <w:tcPr>
            <w:tcW w:w="1997" w:type="dxa"/>
          </w:tcPr>
          <w:p w:rsidR="00DE488E" w:rsidRPr="00314BE4" w:rsidRDefault="00DE488E" w:rsidP="00DE488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 xml:space="preserve">Effectiveness Opinion </w:t>
            </w:r>
          </w:p>
        </w:tc>
        <w:tc>
          <w:tcPr>
            <w:tcW w:w="1997" w:type="dxa"/>
          </w:tcPr>
          <w:p w:rsidR="00DE488E" w:rsidRPr="00314BE4" w:rsidRDefault="00DE488E" w:rsidP="00DE488E">
            <w:pPr>
              <w:jc w:val="center"/>
              <w:cnfStyle w:val="100000000000" w:firstRow="1" w:lastRow="0" w:firstColumn="0" w:lastColumn="0" w:oddVBand="0" w:evenVBand="0" w:oddHBand="0" w:evenHBand="0" w:firstRowFirstColumn="0" w:firstRowLastColumn="0" w:lastRowFirstColumn="0" w:lastRowLastColumn="0"/>
              <w:rPr>
                <w:sz w:val="18"/>
                <w:szCs w:val="18"/>
                <w:lang w:val="en-NZ"/>
              </w:rPr>
            </w:pPr>
            <w:r w:rsidRPr="00314BE4">
              <w:rPr>
                <w:sz w:val="18"/>
                <w:szCs w:val="18"/>
                <w:lang w:val="en-NZ"/>
              </w:rPr>
              <w:t>Findings from review</w:t>
            </w:r>
          </w:p>
        </w:tc>
      </w:tr>
      <w:tr w:rsidR="00DE488E" w:rsidTr="00DE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DE488E" w:rsidRPr="00A060B8" w:rsidRDefault="00DE488E" w:rsidP="00DE488E">
            <w:pPr>
              <w:rPr>
                <w:bCs w:val="0"/>
                <w:color w:val="808080" w:themeColor="background1" w:themeShade="80"/>
                <w:sz w:val="18"/>
                <w:szCs w:val="18"/>
                <w:lang w:val="en-NZ"/>
              </w:rPr>
            </w:pPr>
            <w:r>
              <w:rPr>
                <w:rFonts w:cs="Trebuchet MS"/>
                <w:noProof/>
                <w:color w:val="786860"/>
                <w:sz w:val="18"/>
                <w:szCs w:val="18"/>
                <w:lang w:eastAsia="en-GB"/>
              </w:rPr>
              <mc:AlternateContent>
                <mc:Choice Requires="wpg">
                  <w:drawing>
                    <wp:anchor distT="0" distB="0" distL="114300" distR="114300" simplePos="0" relativeHeight="251770368" behindDoc="0" locked="0" layoutInCell="1" allowOverlap="1" wp14:anchorId="3190636A" wp14:editId="0B429FB8">
                      <wp:simplePos x="0" y="0"/>
                      <wp:positionH relativeFrom="column">
                        <wp:posOffset>149816</wp:posOffset>
                      </wp:positionH>
                      <wp:positionV relativeFrom="paragraph">
                        <wp:posOffset>217936</wp:posOffset>
                      </wp:positionV>
                      <wp:extent cx="304800" cy="3441810"/>
                      <wp:effectExtent l="0" t="0" r="19050" b="25400"/>
                      <wp:wrapNone/>
                      <wp:docPr id="68" name="Group 68"/>
                      <wp:cNvGraphicFramePr/>
                      <a:graphic xmlns:a="http://schemas.openxmlformats.org/drawingml/2006/main">
                        <a:graphicData uri="http://schemas.microsoft.com/office/word/2010/wordprocessingGroup">
                          <wpg:wgp>
                            <wpg:cNvGrpSpPr/>
                            <wpg:grpSpPr>
                              <a:xfrm>
                                <a:off x="0" y="0"/>
                                <a:ext cx="304800" cy="3441810"/>
                                <a:chOff x="0" y="0"/>
                                <a:chExt cx="304800" cy="3441810"/>
                              </a:xfrm>
                            </wpg:grpSpPr>
                            <wps:wsp>
                              <wps:cNvPr id="74"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4" name="Oval 11"/>
                              <wps:cNvSpPr/>
                              <wps:spPr>
                                <a:xfrm>
                                  <a:off x="0" y="788276"/>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6" name="Oval 11"/>
                              <wps:cNvSpPr/>
                              <wps:spPr>
                                <a:xfrm>
                                  <a:off x="0" y="1939159"/>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7" name="Oval 11"/>
                              <wps:cNvSpPr/>
                              <wps:spPr>
                                <a:xfrm>
                                  <a:off x="0" y="3184635"/>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190636A" id="Group 68" o:spid="_x0000_s1035" style="position:absolute;margin-left:11.8pt;margin-top:17.15pt;width:24pt;height:271pt;z-index:251770368" coordsize="3048,3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">
                      <v:oval id="Oval 11" o:spid="_x0000_s1036" style="position:absolute;width:304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" fillcolor="#92d050" strokecolor="#92d050" strokeweight="2pt">
                        <v:fill opacity="32896f"/>
                        <v:textbox inset="0,1mm,0,1mm">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v:textbox>
                      </v:oval>
                      <v:oval id="Oval 11" o:spid="_x0000_s1037" style="position:absolute;top:7882;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" fillcolor="#ee9024 [3207]" strokecolor="#ee9024 [3207]" strokeweight="2pt">
                        <v:fill opacity="32896f"/>
                        <v:textbox inset="0,1mm,0,1mm">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v:textbox>
                      </v:oval>
                      <v:oval id="Oval 11" o:spid="_x0000_s1038" style="position:absolute;top:19391;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" fillcolor="#ed1a3b [3204]" strokecolor="#ed1a3b [3204]" strokeweight="2pt">
                        <v:fill opacity="32896f"/>
                        <v:textbox inset="0,1mm,0,1mm">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v:textbox>
                      </v:oval>
                      <v:oval id="Oval 11" o:spid="_x0000_s1039" style="position:absolute;top:31846;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" fillcolor="#98002e [3209]" strokecolor="#98002e [3209]" strokeweight="2pt">
                        <v:fill opacity="32896f"/>
                        <v:textbox inset="0,1mm,0,1mm">
                          <w:txbxContent>
                            <w:p w:rsidR="00EE3CB1" w:rsidRDefault="00EE3CB1" w:rsidP="00DE488E">
                              <w:pPr>
                                <w:pStyle w:val="NormalWeb"/>
                                <w:spacing w:before="0" w:beforeAutospacing="0" w:after="0" w:afterAutospacing="0"/>
                                <w:jc w:val="center"/>
                              </w:pPr>
                            </w:p>
                            <w:p w:rsidR="00EE3CB1" w:rsidRDefault="00EE3CB1" w:rsidP="00DE488E"/>
                            <w:p w:rsidR="00EE3CB1" w:rsidRDefault="00EE3CB1" w:rsidP="00DE488E">
                              <w:pPr>
                                <w:pStyle w:val="NormalWeb"/>
                                <w:spacing w:before="0" w:beforeAutospacing="0" w:after="0" w:afterAutospacing="0"/>
                                <w:jc w:val="center"/>
                              </w:pPr>
                            </w:p>
                          </w:txbxContent>
                        </v:textbox>
                      </v:oval>
                    </v:group>
                  </w:pict>
                </mc:Fallback>
              </mc:AlternateContent>
            </w:r>
            <w:r>
              <w:rPr>
                <w:rFonts w:cs="Trebuchet MS"/>
                <w:color w:val="786860"/>
                <w:sz w:val="18"/>
                <w:szCs w:val="18"/>
              </w:rPr>
              <w:t>Substantial</w:t>
            </w:r>
          </w:p>
        </w:tc>
        <w:tc>
          <w:tcPr>
            <w:tcW w:w="1996"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Appropriate procedures and controls in place to </w:t>
            </w:r>
            <w:r>
              <w:br w:type="textWrapping" w:clear="all"/>
            </w:r>
            <w:r>
              <w:rPr>
                <w:rFonts w:cs="Trebuchet MS"/>
                <w:color w:val="786860"/>
                <w:sz w:val="18"/>
                <w:szCs w:val="18"/>
              </w:rPr>
              <w:t xml:space="preserve">mitigate the key </w:t>
            </w:r>
            <w:r>
              <w:br w:type="textWrapping" w:clear="all"/>
            </w:r>
            <w:r>
              <w:rPr>
                <w:rFonts w:cs="Trebuchet MS"/>
                <w:color w:val="786860"/>
                <w:sz w:val="18"/>
                <w:szCs w:val="18"/>
              </w:rPr>
              <w:t>risks.</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There is a sound system of internal control designed to achieve system objectives.</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No, or only minor</w:t>
            </w:r>
            <w:proofErr w:type="gramStart"/>
            <w:r>
              <w:rPr>
                <w:rFonts w:cs="Trebuchet MS"/>
                <w:color w:val="786860"/>
                <w:sz w:val="18"/>
                <w:szCs w:val="18"/>
              </w:rPr>
              <w:t xml:space="preserve">,  </w:t>
            </w:r>
            <w:proofErr w:type="gramEnd"/>
            <w:r>
              <w:br w:type="textWrapping" w:clear="all"/>
            </w:r>
            <w:r>
              <w:rPr>
                <w:rFonts w:cs="Trebuchet MS"/>
                <w:color w:val="786860"/>
                <w:sz w:val="18"/>
                <w:szCs w:val="18"/>
              </w:rPr>
              <w:t xml:space="preserve">exceptions found in  </w:t>
            </w:r>
            <w:r>
              <w:br w:type="textWrapping" w:clear="all"/>
            </w:r>
            <w:r>
              <w:rPr>
                <w:rFonts w:cs="Trebuchet MS"/>
                <w:color w:val="786860"/>
                <w:sz w:val="18"/>
                <w:szCs w:val="18"/>
              </w:rPr>
              <w:t>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The controls that are in place are being consistently applied.</w:t>
            </w:r>
            <w:r>
              <w:rPr>
                <w:rFonts w:ascii="Times New Roman" w:hAnsi="Times New Roman" w:cs="Times New Roman"/>
                <w:sz w:val="18"/>
                <w:szCs w:val="18"/>
              </w:rPr>
              <w:t xml:space="preserve"> </w:t>
            </w:r>
          </w:p>
        </w:tc>
      </w:tr>
      <w:tr w:rsidR="00DE488E" w:rsidTr="00DE488E">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DE488E" w:rsidRDefault="00DE488E" w:rsidP="00DE488E">
            <w:pPr>
              <w:rPr>
                <w:bCs w:val="0"/>
                <w:color w:val="808080" w:themeColor="background1" w:themeShade="80"/>
                <w:sz w:val="18"/>
                <w:szCs w:val="18"/>
                <w:lang w:val="en-NZ"/>
              </w:rPr>
            </w:pPr>
            <w:r>
              <w:rPr>
                <w:bCs w:val="0"/>
                <w:color w:val="808080" w:themeColor="background1" w:themeShade="80"/>
                <w:sz w:val="18"/>
                <w:szCs w:val="18"/>
                <w:lang w:val="en-NZ"/>
              </w:rPr>
              <w:t>Moderate</w:t>
            </w:r>
          </w:p>
          <w:p w:rsidR="00DE488E" w:rsidRDefault="00DE488E" w:rsidP="00DE488E">
            <w:pPr>
              <w:rPr>
                <w:bCs w:val="0"/>
                <w:color w:val="808080" w:themeColor="background1" w:themeShade="80"/>
                <w:sz w:val="18"/>
                <w:szCs w:val="18"/>
                <w:lang w:val="en-NZ"/>
              </w:rPr>
            </w:pPr>
          </w:p>
          <w:p w:rsidR="00DE488E" w:rsidRPr="00A060B8" w:rsidRDefault="00DE488E" w:rsidP="00DE488E">
            <w:pPr>
              <w:rPr>
                <w:bCs w:val="0"/>
                <w:color w:val="808080" w:themeColor="background1" w:themeShade="80"/>
                <w:sz w:val="18"/>
                <w:szCs w:val="18"/>
                <w:lang w:val="en-NZ"/>
              </w:rPr>
            </w:pPr>
          </w:p>
        </w:tc>
        <w:tc>
          <w:tcPr>
            <w:tcW w:w="1996"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In the main, there are appropriate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in place to </w:t>
            </w:r>
            <w:r>
              <w:br w:type="textWrapping" w:clear="all"/>
            </w:r>
            <w:r>
              <w:rPr>
                <w:rFonts w:cs="Trebuchet MS"/>
                <w:color w:val="786860"/>
                <w:sz w:val="18"/>
                <w:szCs w:val="18"/>
              </w:rPr>
              <w:t xml:space="preserve">mitigate the key risks </w:t>
            </w:r>
            <w:r>
              <w:br w:type="textWrapping" w:clear="all"/>
            </w:r>
            <w:r>
              <w:rPr>
                <w:rFonts w:cs="Trebuchet MS"/>
                <w:color w:val="786860"/>
                <w:sz w:val="18"/>
                <w:szCs w:val="18"/>
              </w:rPr>
              <w:t xml:space="preserve">reviewed albeit with </w:t>
            </w:r>
            <w:r>
              <w:br w:type="textWrapping" w:clear="all"/>
            </w:r>
            <w:r>
              <w:rPr>
                <w:rFonts w:cs="Trebuchet MS"/>
                <w:color w:val="786860"/>
                <w:sz w:val="18"/>
                <w:szCs w:val="18"/>
              </w:rPr>
              <w:t xml:space="preserve">some that are not </w:t>
            </w:r>
            <w:r>
              <w:br w:type="textWrapping" w:clear="all"/>
            </w:r>
            <w:r>
              <w:rPr>
                <w:rFonts w:cs="Trebuchet MS"/>
                <w:color w:val="786860"/>
                <w:sz w:val="18"/>
                <w:szCs w:val="18"/>
              </w:rPr>
              <w:t>fully effective.</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Generally a sound  </w:t>
            </w:r>
            <w:r>
              <w:br w:type="textWrapping" w:clear="all"/>
            </w:r>
            <w:r>
              <w:rPr>
                <w:rFonts w:cs="Trebuchet MS"/>
                <w:color w:val="786860"/>
                <w:sz w:val="18"/>
                <w:szCs w:val="18"/>
              </w:rPr>
              <w:t xml:space="preserve">system of internal  </w:t>
            </w:r>
            <w:r>
              <w:br w:type="textWrapping" w:clear="all"/>
            </w:r>
            <w:r>
              <w:rPr>
                <w:rFonts w:cs="Trebuchet MS"/>
                <w:color w:val="786860"/>
                <w:sz w:val="18"/>
                <w:szCs w:val="18"/>
              </w:rPr>
              <w:t>control designed</w:t>
            </w:r>
            <w:r>
              <w:rPr>
                <w:rFonts w:cs="Trebuchet MS"/>
                <w:color w:val="786860"/>
                <w:spacing w:val="-3"/>
                <w:sz w:val="18"/>
                <w:szCs w:val="18"/>
              </w:rPr>
              <w:t xml:space="preserve"> </w:t>
            </w:r>
            <w:r>
              <w:rPr>
                <w:rFonts w:cs="Trebuchet MS"/>
                <w:color w:val="786860"/>
                <w:sz w:val="18"/>
                <w:szCs w:val="18"/>
              </w:rPr>
              <w:t xml:space="preserve">to  </w:t>
            </w:r>
          </w:p>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gramStart"/>
            <w:r>
              <w:rPr>
                <w:rFonts w:cs="Trebuchet MS"/>
                <w:color w:val="786860"/>
                <w:sz w:val="18"/>
                <w:szCs w:val="18"/>
              </w:rPr>
              <w:t>achieve</w:t>
            </w:r>
            <w:proofErr w:type="gramEnd"/>
            <w:r>
              <w:rPr>
                <w:rFonts w:cs="Trebuchet MS"/>
                <w:color w:val="786860"/>
                <w:sz w:val="18"/>
                <w:szCs w:val="18"/>
              </w:rPr>
              <w:t xml:space="preserve"> system  </w:t>
            </w:r>
            <w:r>
              <w:br w:type="textWrapping" w:clear="all"/>
            </w:r>
            <w:r>
              <w:rPr>
                <w:rFonts w:cs="Trebuchet MS"/>
                <w:color w:val="786860"/>
                <w:sz w:val="18"/>
                <w:szCs w:val="18"/>
              </w:rPr>
              <w:t>objectives with some  exceptions.</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A small number of exceptions found in testing of the procedures and controls.</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Evidence of </w:t>
            </w:r>
            <w:proofErr w:type="spellStart"/>
            <w:r>
              <w:rPr>
                <w:rFonts w:cs="Trebuchet MS"/>
                <w:color w:val="786860"/>
                <w:sz w:val="18"/>
                <w:szCs w:val="18"/>
              </w:rPr>
              <w:t>non compliance</w:t>
            </w:r>
            <w:proofErr w:type="spellEnd"/>
            <w:r>
              <w:rPr>
                <w:rFonts w:cs="Trebuchet MS"/>
                <w:color w:val="786860"/>
                <w:sz w:val="18"/>
                <w:szCs w:val="18"/>
              </w:rPr>
              <w:t xml:space="preserve"> with some </w:t>
            </w:r>
            <w:proofErr w:type="gramStart"/>
            <w:r>
              <w:rPr>
                <w:rFonts w:cs="Trebuchet MS"/>
                <w:color w:val="786860"/>
                <w:sz w:val="18"/>
                <w:szCs w:val="18"/>
              </w:rPr>
              <w:t>controls, that</w:t>
            </w:r>
            <w:proofErr w:type="gramEnd"/>
            <w:r>
              <w:rPr>
                <w:rFonts w:cs="Trebuchet MS"/>
                <w:color w:val="786860"/>
                <w:sz w:val="18"/>
                <w:szCs w:val="18"/>
              </w:rPr>
              <w:t xml:space="preserve"> may put some of the system objectives at risk.  </w:t>
            </w:r>
          </w:p>
        </w:tc>
      </w:tr>
      <w:tr w:rsidR="00DE488E" w:rsidTr="00DE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DE488E" w:rsidRDefault="00DE488E" w:rsidP="00DE488E">
            <w:pPr>
              <w:rPr>
                <w:bCs w:val="0"/>
                <w:color w:val="808080" w:themeColor="background1" w:themeShade="80"/>
                <w:sz w:val="18"/>
                <w:szCs w:val="18"/>
                <w:lang w:val="en-NZ"/>
              </w:rPr>
            </w:pPr>
            <w:r>
              <w:rPr>
                <w:bCs w:val="0"/>
                <w:color w:val="808080" w:themeColor="background1" w:themeShade="80"/>
                <w:sz w:val="18"/>
                <w:szCs w:val="18"/>
                <w:lang w:val="en-NZ"/>
              </w:rPr>
              <w:t>Limited</w:t>
            </w:r>
          </w:p>
          <w:p w:rsidR="00DE488E" w:rsidRDefault="00DE488E" w:rsidP="00DE488E">
            <w:pPr>
              <w:rPr>
                <w:bCs w:val="0"/>
                <w:color w:val="808080" w:themeColor="background1" w:themeShade="80"/>
                <w:sz w:val="18"/>
                <w:szCs w:val="18"/>
                <w:lang w:val="en-NZ"/>
              </w:rPr>
            </w:pPr>
          </w:p>
          <w:p w:rsidR="00DE488E" w:rsidRPr="00A060B8" w:rsidRDefault="00DE488E" w:rsidP="00DE488E">
            <w:pPr>
              <w:rPr>
                <w:bCs w:val="0"/>
                <w:color w:val="808080" w:themeColor="background1" w:themeShade="80"/>
                <w:sz w:val="18"/>
                <w:szCs w:val="18"/>
                <w:lang w:val="en-NZ"/>
              </w:rPr>
            </w:pPr>
          </w:p>
        </w:tc>
        <w:tc>
          <w:tcPr>
            <w:tcW w:w="1996"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significant gaps identified in the procedures and </w:t>
            </w:r>
            <w:r>
              <w:br w:type="textWrapping" w:clear="all"/>
            </w:r>
            <w:r>
              <w:rPr>
                <w:rFonts w:cs="Trebuchet MS"/>
                <w:color w:val="786860"/>
                <w:sz w:val="18"/>
                <w:szCs w:val="18"/>
              </w:rPr>
              <w:t xml:space="preserve">controls in key areas.  </w:t>
            </w:r>
            <w:r>
              <w:br w:type="textWrapping" w:clear="all"/>
            </w:r>
            <w:r>
              <w:rPr>
                <w:rFonts w:cs="Trebuchet MS"/>
                <w:color w:val="786860"/>
                <w:sz w:val="18"/>
                <w:szCs w:val="18"/>
              </w:rPr>
              <w:t>Where</w:t>
            </w:r>
            <w:r>
              <w:rPr>
                <w:rFonts w:cs="Trebuchet MS"/>
                <w:color w:val="786860"/>
                <w:spacing w:val="-3"/>
                <w:sz w:val="18"/>
                <w:szCs w:val="18"/>
              </w:rPr>
              <w:t xml:space="preserve"> </w:t>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System of internal </w:t>
            </w:r>
            <w:r>
              <w:br w:type="textWrapping" w:clear="all"/>
            </w:r>
            <w:r>
              <w:rPr>
                <w:rFonts w:cs="Trebuchet MS"/>
                <w:color w:val="786860"/>
                <w:sz w:val="18"/>
                <w:szCs w:val="18"/>
              </w:rPr>
              <w:t xml:space="preserve">controls is weakened with system objectives at risk of not being </w:t>
            </w:r>
            <w:r>
              <w:br w:type="textWrapping" w:clear="all"/>
            </w:r>
            <w:r>
              <w:rPr>
                <w:rFonts w:cs="Trebuchet MS"/>
                <w:color w:val="786860"/>
                <w:sz w:val="18"/>
                <w:szCs w:val="18"/>
              </w:rPr>
              <w:t>achieved.</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A number of reoccurring exceptions found in testing of the procedures and controls. Where </w:t>
            </w:r>
            <w:r>
              <w:br w:type="textWrapping" w:clear="all"/>
            </w:r>
            <w:r>
              <w:rPr>
                <w:rFonts w:cs="Trebuchet MS"/>
                <w:color w:val="786860"/>
                <w:sz w:val="18"/>
                <w:szCs w:val="18"/>
              </w:rPr>
              <w:t>practical, efforts should be made to address in-</w:t>
            </w:r>
            <w:r>
              <w:rPr>
                <w:rFonts w:ascii="Times New Roman" w:hAnsi="Times New Roman" w:cs="Times New Roman"/>
                <w:sz w:val="18"/>
                <w:szCs w:val="18"/>
              </w:rPr>
              <w:t xml:space="preserve"> </w:t>
            </w:r>
            <w:r>
              <w:br w:type="textWrapping" w:clear="all"/>
            </w:r>
            <w:r>
              <w:rPr>
                <w:rFonts w:cs="Trebuchet MS"/>
                <w:color w:val="786860"/>
                <w:sz w:val="18"/>
                <w:szCs w:val="18"/>
              </w:rPr>
              <w:t>year.</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Non-compliance with key procedures and controls places the </w:t>
            </w:r>
            <w:r>
              <w:br w:type="textWrapping" w:clear="all"/>
            </w:r>
            <w:r>
              <w:rPr>
                <w:rFonts w:cs="Trebuchet MS"/>
                <w:color w:val="786860"/>
                <w:sz w:val="18"/>
                <w:szCs w:val="18"/>
              </w:rPr>
              <w:t>system objectives at risk.</w:t>
            </w:r>
            <w:r>
              <w:rPr>
                <w:rFonts w:ascii="Times New Roman" w:hAnsi="Times New Roman" w:cs="Times New Roman"/>
                <w:sz w:val="18"/>
                <w:szCs w:val="18"/>
              </w:rPr>
              <w:t xml:space="preserve"> </w:t>
            </w:r>
          </w:p>
        </w:tc>
      </w:tr>
      <w:tr w:rsidR="00DE488E" w:rsidTr="00DE488E">
        <w:tc>
          <w:tcPr>
            <w:cnfStyle w:val="001000000000" w:firstRow="0" w:lastRow="0" w:firstColumn="1" w:lastColumn="0" w:oddVBand="0" w:evenVBand="0" w:oddHBand="0" w:evenHBand="0" w:firstRowFirstColumn="0" w:firstRowLastColumn="0" w:lastRowFirstColumn="0" w:lastRowLastColumn="0"/>
            <w:tcW w:w="1080" w:type="dxa"/>
            <w:shd w:val="clear" w:color="auto" w:fill="EEE8E5" w:themeFill="background2"/>
          </w:tcPr>
          <w:p w:rsidR="00DE488E" w:rsidRDefault="00DE488E" w:rsidP="00DE488E">
            <w:pPr>
              <w:rPr>
                <w:bCs w:val="0"/>
                <w:color w:val="808080" w:themeColor="background1" w:themeShade="80"/>
                <w:sz w:val="18"/>
                <w:szCs w:val="18"/>
                <w:lang w:val="en-NZ"/>
              </w:rPr>
            </w:pPr>
            <w:r>
              <w:rPr>
                <w:bCs w:val="0"/>
                <w:color w:val="808080" w:themeColor="background1" w:themeShade="80"/>
                <w:sz w:val="18"/>
                <w:szCs w:val="18"/>
                <w:lang w:val="en-NZ"/>
              </w:rPr>
              <w:t>No</w:t>
            </w:r>
          </w:p>
          <w:p w:rsidR="00DE488E" w:rsidRDefault="00DE488E" w:rsidP="00DE488E">
            <w:pPr>
              <w:rPr>
                <w:bCs w:val="0"/>
                <w:color w:val="808080" w:themeColor="background1" w:themeShade="80"/>
                <w:sz w:val="18"/>
                <w:szCs w:val="18"/>
                <w:lang w:val="en-NZ"/>
              </w:rPr>
            </w:pPr>
          </w:p>
          <w:p w:rsidR="00DE488E" w:rsidRPr="00A060B8" w:rsidRDefault="00DE488E" w:rsidP="00DE488E">
            <w:pPr>
              <w:rPr>
                <w:bCs w:val="0"/>
                <w:color w:val="808080" w:themeColor="background1" w:themeShade="80"/>
                <w:sz w:val="18"/>
                <w:szCs w:val="18"/>
                <w:lang w:val="en-NZ"/>
              </w:rPr>
            </w:pPr>
          </w:p>
        </w:tc>
        <w:tc>
          <w:tcPr>
            <w:tcW w:w="1996"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For all risk areas </w:t>
            </w:r>
            <w:r>
              <w:br w:type="textWrapping" w:clear="all"/>
            </w:r>
            <w:r>
              <w:rPr>
                <w:rFonts w:cs="Trebuchet MS"/>
                <w:color w:val="786860"/>
                <w:sz w:val="18"/>
                <w:szCs w:val="18"/>
              </w:rPr>
              <w:t xml:space="preserve">there are significant gaps in the </w:t>
            </w:r>
            <w:r>
              <w:br w:type="textWrapping" w:clear="all"/>
            </w:r>
            <w:r>
              <w:rPr>
                <w:rFonts w:cs="Trebuchet MS"/>
                <w:color w:val="786860"/>
                <w:sz w:val="18"/>
                <w:szCs w:val="18"/>
              </w:rPr>
              <w:t xml:space="preserve">procedures and </w:t>
            </w:r>
            <w:r>
              <w:br w:type="textWrapping" w:clear="all"/>
            </w:r>
            <w:r>
              <w:rPr>
                <w:rFonts w:cs="Trebuchet MS"/>
                <w:color w:val="786860"/>
                <w:sz w:val="18"/>
                <w:szCs w:val="18"/>
              </w:rPr>
              <w:t xml:space="preserve">controls. Failure to </w:t>
            </w:r>
            <w:r>
              <w:br w:type="textWrapping" w:clear="all"/>
            </w:r>
            <w:r>
              <w:rPr>
                <w:rFonts w:cs="Trebuchet MS"/>
                <w:color w:val="786860"/>
                <w:sz w:val="18"/>
                <w:szCs w:val="18"/>
              </w:rPr>
              <w:t xml:space="preserve">address in-year </w:t>
            </w:r>
            <w:r>
              <w:br w:type="textWrapping" w:clear="all"/>
            </w:r>
            <w:r>
              <w:rPr>
                <w:rFonts w:cs="Trebuchet MS"/>
                <w:color w:val="786860"/>
                <w:sz w:val="18"/>
                <w:szCs w:val="18"/>
              </w:rPr>
              <w:t xml:space="preserve">affects the quality of </w:t>
            </w:r>
            <w:r>
              <w:br w:type="textWrapping" w:clear="all"/>
            </w:r>
            <w:r>
              <w:rPr>
                <w:rFonts w:cs="Trebuchet MS"/>
                <w:color w:val="786860"/>
                <w:sz w:val="18"/>
                <w:szCs w:val="18"/>
              </w:rPr>
              <w:t xml:space="preserve">the organisation’s </w:t>
            </w:r>
            <w:r>
              <w:br w:type="textWrapping" w:clear="all"/>
            </w:r>
            <w:r>
              <w:rPr>
                <w:rFonts w:cs="Trebuchet MS"/>
                <w:color w:val="786860"/>
                <w:sz w:val="18"/>
                <w:szCs w:val="18"/>
              </w:rPr>
              <w:t xml:space="preserve">overall internal </w:t>
            </w:r>
            <w:r>
              <w:br w:type="textWrapping" w:clear="all"/>
            </w:r>
            <w:r>
              <w:rPr>
                <w:rFonts w:cs="Trebuchet MS"/>
                <w:color w:val="786860"/>
                <w:sz w:val="18"/>
                <w:szCs w:val="18"/>
              </w:rPr>
              <w:t>control framework.</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Poor system of internal control.</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786860"/>
                <w:sz w:val="18"/>
                <w:szCs w:val="18"/>
              </w:rPr>
              <w:t xml:space="preserve">Due to absence of effective controls and procedures, no reliance can be placed on their operation. Failure to address in-year </w:t>
            </w:r>
            <w:proofErr w:type="gramStart"/>
            <w:r>
              <w:rPr>
                <w:rFonts w:cs="Trebuchet MS"/>
                <w:color w:val="786860"/>
                <w:sz w:val="18"/>
                <w:szCs w:val="18"/>
              </w:rPr>
              <w:t>affects  the</w:t>
            </w:r>
            <w:proofErr w:type="gramEnd"/>
            <w:r>
              <w:rPr>
                <w:rFonts w:cs="Trebuchet MS"/>
                <w:color w:val="786860"/>
                <w:sz w:val="18"/>
                <w:szCs w:val="18"/>
              </w:rPr>
              <w:t xml:space="preserve"> quality of the  </w:t>
            </w:r>
            <w:r>
              <w:br w:type="textWrapping" w:clear="all"/>
            </w:r>
            <w:r>
              <w:rPr>
                <w:rFonts w:cs="Trebuchet MS"/>
                <w:color w:val="786860"/>
                <w:sz w:val="18"/>
                <w:szCs w:val="18"/>
              </w:rPr>
              <w:t xml:space="preserve">organisation’s overall  </w:t>
            </w:r>
            <w:r>
              <w:br w:type="textWrapping" w:clear="all"/>
            </w:r>
            <w:r>
              <w:rPr>
                <w:rFonts w:cs="Trebuchet MS"/>
                <w:color w:val="786860"/>
                <w:sz w:val="18"/>
                <w:szCs w:val="18"/>
              </w:rPr>
              <w:t xml:space="preserve">internal control  </w:t>
            </w:r>
            <w:r>
              <w:br w:type="textWrapping" w:clear="all"/>
            </w:r>
            <w:r>
              <w:rPr>
                <w:rFonts w:cs="Trebuchet MS"/>
                <w:color w:val="786860"/>
                <w:sz w:val="18"/>
                <w:szCs w:val="18"/>
              </w:rPr>
              <w:t>framework.</w:t>
            </w:r>
            <w:r>
              <w:rPr>
                <w:rFonts w:ascii="Times New Roman" w:hAnsi="Times New Roman" w:cs="Times New Roman"/>
                <w:sz w:val="18"/>
                <w:szCs w:val="18"/>
              </w:rPr>
              <w:t xml:space="preserve"> </w:t>
            </w:r>
          </w:p>
        </w:tc>
        <w:tc>
          <w:tcPr>
            <w:tcW w:w="1997" w:type="dxa"/>
            <w:shd w:val="clear" w:color="auto" w:fill="EEE8E5" w:themeFill="background2"/>
          </w:tcPr>
          <w:p w:rsidR="00DE488E" w:rsidRDefault="00DE488E" w:rsidP="00DE48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302"/>
              </w:rPr>
            </w:pPr>
            <w:proofErr w:type="spellStart"/>
            <w:r>
              <w:rPr>
                <w:rFonts w:cs="Trebuchet MS"/>
                <w:color w:val="786860"/>
                <w:sz w:val="18"/>
                <w:szCs w:val="18"/>
              </w:rPr>
              <w:t>Non compliance</w:t>
            </w:r>
            <w:proofErr w:type="spellEnd"/>
            <w:r>
              <w:rPr>
                <w:rFonts w:cs="Trebuchet MS"/>
                <w:color w:val="786860"/>
                <w:sz w:val="18"/>
                <w:szCs w:val="18"/>
              </w:rPr>
              <w:t xml:space="preserve"> and/</w:t>
            </w:r>
            <w:proofErr w:type="gramStart"/>
            <w:r>
              <w:rPr>
                <w:rFonts w:cs="Trebuchet MS"/>
                <w:color w:val="786860"/>
                <w:sz w:val="18"/>
                <w:szCs w:val="18"/>
              </w:rPr>
              <w:t>or  compliance</w:t>
            </w:r>
            <w:proofErr w:type="gramEnd"/>
            <w:r>
              <w:rPr>
                <w:rFonts w:cs="Trebuchet MS"/>
                <w:color w:val="786860"/>
                <w:sz w:val="18"/>
                <w:szCs w:val="18"/>
              </w:rPr>
              <w:t xml:space="preserve"> with  </w:t>
            </w:r>
            <w:r>
              <w:br w:type="textWrapping" w:clear="all"/>
            </w:r>
            <w:r>
              <w:rPr>
                <w:rFonts w:cs="Trebuchet MS"/>
                <w:color w:val="786860"/>
                <w:sz w:val="18"/>
                <w:szCs w:val="18"/>
              </w:rPr>
              <w:t>inadequate controls.</w:t>
            </w:r>
            <w:r>
              <w:rPr>
                <w:rFonts w:ascii="Times New Roman" w:hAnsi="Times New Roman" w:cs="Times New Roman"/>
                <w:sz w:val="18"/>
                <w:szCs w:val="18"/>
              </w:rPr>
              <w:t xml:space="preserve"> </w:t>
            </w:r>
          </w:p>
        </w:tc>
      </w:tr>
    </w:tbl>
    <w:p w:rsidR="00C365F4" w:rsidRPr="00DE488E" w:rsidRDefault="00C365F4" w:rsidP="00DE488E">
      <w:pPr>
        <w:tabs>
          <w:tab w:val="left" w:pos="3885"/>
        </w:tabs>
        <w:sectPr w:rsidR="00C365F4" w:rsidRPr="00DE488E" w:rsidSect="00DE488E">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F849D1" w:rsidTr="00F849D1">
        <w:tc>
          <w:tcPr>
            <w:tcW w:w="2836" w:type="dxa"/>
            <w:hideMark/>
          </w:tcPr>
          <w:p w:rsidR="000D32DC" w:rsidRDefault="000D32DC" w:rsidP="000D32DC">
            <w:pPr>
              <w:pStyle w:val="Disclaimer"/>
              <w:framePr w:hSpace="0" w:wrap="auto" w:vAnchor="margin" w:hAnchor="text" w:xAlign="left" w:yAlign="inline"/>
              <w:rPr>
                <w:rStyle w:val="TextWhite"/>
                <w:sz w:val="18"/>
                <w:szCs w:val="18"/>
              </w:rPr>
            </w:pPr>
            <w:r w:rsidRPr="00AF7E90">
              <w:rPr>
                <w:rStyle w:val="TextWhite"/>
                <w:sz w:val="18"/>
                <w:szCs w:val="18"/>
              </w:rPr>
              <w:lastRenderedPageBreak/>
              <w:t>FOR MORE INFORMATION:</w:t>
            </w:r>
          </w:p>
          <w:p w:rsidR="000D32DC" w:rsidRPr="00AF7E90" w:rsidRDefault="000D32DC" w:rsidP="000D32DC">
            <w:pPr>
              <w:pStyle w:val="Disclaimer"/>
              <w:framePr w:hSpace="0" w:wrap="auto" w:vAnchor="margin" w:hAnchor="text" w:xAlign="left" w:yAlign="inline"/>
              <w:rPr>
                <w:rStyle w:val="TextWhite"/>
                <w:sz w:val="18"/>
                <w:szCs w:val="18"/>
              </w:rPr>
            </w:pPr>
          </w:p>
          <w:p w:rsidR="000D32DC" w:rsidRDefault="000D32DC" w:rsidP="000D32DC">
            <w:pPr>
              <w:pStyle w:val="Disclaimer"/>
              <w:framePr w:hSpace="0" w:wrap="auto" w:vAnchor="margin" w:hAnchor="text" w:xAlign="left" w:yAlign="inline"/>
              <w:rPr>
                <w:rStyle w:val="TextWhite"/>
                <w:b/>
                <w:sz w:val="18"/>
                <w:szCs w:val="18"/>
              </w:rPr>
            </w:pPr>
            <w:r>
              <w:rPr>
                <w:rStyle w:val="TextWhite"/>
                <w:b/>
                <w:sz w:val="18"/>
                <w:szCs w:val="18"/>
              </w:rPr>
              <w:t>Greg Rubins</w:t>
            </w:r>
          </w:p>
          <w:p w:rsidR="00F849D1" w:rsidRDefault="000D32DC" w:rsidP="000D32DC">
            <w:pPr>
              <w:pStyle w:val="Disclaimer"/>
              <w:framePr w:hSpace="0" w:wrap="auto" w:vAnchor="margin" w:hAnchor="text" w:xAlign="left" w:yAlign="inline"/>
              <w:rPr>
                <w:rStyle w:val="TextWhite"/>
                <w:lang w:eastAsia="en-US"/>
              </w:rPr>
            </w:pPr>
            <w:r>
              <w:rPr>
                <w:rStyle w:val="TextWhite"/>
                <w:b/>
                <w:sz w:val="18"/>
                <w:szCs w:val="18"/>
              </w:rPr>
              <w:t>Greg.rubins@bdo.co.uk</w:t>
            </w:r>
          </w:p>
        </w:tc>
        <w:tc>
          <w:tcPr>
            <w:tcW w:w="5805" w:type="dxa"/>
            <w:tcMar>
              <w:top w:w="0" w:type="dxa"/>
              <w:left w:w="113" w:type="dxa"/>
              <w:bottom w:w="0" w:type="dxa"/>
              <w:right w:w="0" w:type="dxa"/>
            </w:tcMar>
          </w:tcPr>
          <w:p w:rsidR="00F849D1" w:rsidRDefault="00F849D1">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F849D1" w:rsidRDefault="00F849D1">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F849D1" w:rsidRDefault="00F849D1">
            <w:pPr>
              <w:pStyle w:val="Disclaimer"/>
              <w:framePr w:hSpace="0" w:wrap="auto" w:vAnchor="margin" w:hAnchor="text" w:xAlign="left" w:yAlign="inline"/>
              <w:rPr>
                <w:rStyle w:val="TextWhite"/>
                <w:lang w:eastAsia="en-US"/>
              </w:rPr>
            </w:pPr>
            <w:r>
              <w:rPr>
                <w:rStyle w:val="TextWhite"/>
                <w:lang w:eastAsia="en-US"/>
              </w:rPr>
              <w:t>© 2019 BDO LLP. All rights reserved.</w:t>
            </w:r>
          </w:p>
          <w:p w:rsidR="00F849D1" w:rsidRDefault="00F849D1">
            <w:pPr>
              <w:pStyle w:val="Disclaimer"/>
              <w:framePr w:hSpace="0" w:wrap="auto" w:vAnchor="margin" w:hAnchor="text" w:xAlign="left" w:yAlign="inline"/>
              <w:rPr>
                <w:rStyle w:val="TextWhite"/>
                <w:lang w:eastAsia="en-US"/>
              </w:rPr>
            </w:pPr>
          </w:p>
          <w:p w:rsidR="00F849D1" w:rsidRDefault="00F45D6F">
            <w:pPr>
              <w:pStyle w:val="Disclaimer"/>
              <w:framePr w:hSpace="0" w:wrap="auto" w:vAnchor="margin" w:hAnchor="text" w:xAlign="left" w:yAlign="inline"/>
              <w:rPr>
                <w:rStyle w:val="TextWhite"/>
                <w:b/>
                <w:sz w:val="18"/>
                <w:szCs w:val="18"/>
                <w:lang w:eastAsia="en-US"/>
              </w:rPr>
            </w:pPr>
            <w:hyperlink r:id="rId40" w:history="1">
              <w:r w:rsidR="00F849D1">
                <w:rPr>
                  <w:rStyle w:val="TextWhite"/>
                  <w:b/>
                  <w:sz w:val="18"/>
                  <w:szCs w:val="18"/>
                  <w:lang w:eastAsia="en-US"/>
                </w:rPr>
                <w:t>www.bdo.co.uk</w:t>
              </w:r>
            </w:hyperlink>
          </w:p>
        </w:tc>
      </w:tr>
      <w:tr w:rsidR="00F849D1" w:rsidTr="00F849D1">
        <w:tc>
          <w:tcPr>
            <w:tcW w:w="2836" w:type="dxa"/>
          </w:tcPr>
          <w:p w:rsidR="00F849D1" w:rsidRDefault="00F849D1">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F849D1" w:rsidRDefault="00F849D1">
            <w:pPr>
              <w:pStyle w:val="Disclaimer"/>
              <w:framePr w:hSpace="0" w:wrap="auto" w:vAnchor="margin" w:hAnchor="text" w:xAlign="left" w:yAlign="inline"/>
              <w:rPr>
                <w:rStyle w:val="TextWhite"/>
                <w:lang w:eastAsia="en-US"/>
              </w:rPr>
            </w:pPr>
          </w:p>
        </w:tc>
      </w:tr>
    </w:tbl>
    <w:p w:rsidR="00C365F4" w:rsidRDefault="00C365F4"/>
    <w:sectPr w:rsidR="00C365F4" w:rsidSect="00C365F4">
      <w:headerReference w:type="default" r:id="rId41"/>
      <w:footerReference w:type="default" r:id="rId4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CB1" w:rsidRDefault="00EE3CB1" w:rsidP="00C365F4">
      <w:pPr>
        <w:spacing w:after="0" w:line="240" w:lineRule="auto"/>
      </w:pPr>
      <w:r>
        <w:separator/>
      </w:r>
    </w:p>
  </w:endnote>
  <w:endnote w:type="continuationSeparator" w:id="0">
    <w:p w:rsidR="00EE3CB1" w:rsidRDefault="00EE3CB1"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01 Light">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pPr>
      <w:pStyle w:val="Footer"/>
    </w:pPr>
    <w:r>
      <w:rPr>
        <w:rFonts w:asciiTheme="minorHAnsi" w:hAnsiTheme="minorHAnsi"/>
        <w:noProof/>
        <w:lang w:eastAsia="en-GB"/>
      </w:rPr>
      <w:drawing>
        <wp:anchor distT="0" distB="0" distL="114300" distR="114300" simplePos="0" relativeHeight="251693056" behindDoc="0" locked="0" layoutInCell="1" allowOverlap="1">
          <wp:simplePos x="0" y="0"/>
          <wp:positionH relativeFrom="margin">
            <wp:posOffset>5152390</wp:posOffset>
          </wp:positionH>
          <wp:positionV relativeFrom="paragraph">
            <wp:posOffset>-678815</wp:posOffset>
          </wp:positionV>
          <wp:extent cx="968375" cy="372110"/>
          <wp:effectExtent l="0" t="0" r="317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GB"/>
      </w:rPr>
      <w:drawing>
        <wp:anchor distT="0" distB="0" distL="114300" distR="114300" simplePos="0" relativeHeight="251692032" behindDoc="0" locked="0" layoutInCell="1" allowOverlap="1">
          <wp:simplePos x="0" y="0"/>
          <wp:positionH relativeFrom="column">
            <wp:posOffset>2926715</wp:posOffset>
          </wp:positionH>
          <wp:positionV relativeFrom="paragraph">
            <wp:posOffset>-587664</wp:posOffset>
          </wp:positionV>
          <wp:extent cx="2049780" cy="24257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306203"/>
      <w:docPartObj>
        <w:docPartGallery w:val="Page Numbers (Bottom of Page)"/>
        <w:docPartUnique/>
      </w:docPartObj>
    </w:sdtPr>
    <w:sdtEndPr>
      <w:rPr>
        <w:noProof/>
      </w:rPr>
    </w:sdtEndPr>
    <w:sdtContent>
      <w:p w:rsidR="00EE3CB1" w:rsidRDefault="00EE3CB1">
        <w:pPr>
          <w:pStyle w:val="Footer"/>
          <w:jc w:val="center"/>
        </w:pPr>
      </w:p>
      <w:p w:rsidR="00EE3CB1" w:rsidRDefault="00EE3CB1">
        <w:pPr>
          <w:pStyle w:val="Footer"/>
          <w:jc w:val="center"/>
        </w:pPr>
        <w:r>
          <w:fldChar w:fldCharType="begin"/>
        </w:r>
        <w:r>
          <w:instrText xml:space="preserve"> PAGE   \* MERGEFORMAT </w:instrText>
        </w:r>
        <w:r>
          <w:fldChar w:fldCharType="separate"/>
        </w:r>
        <w:r w:rsidR="00F45D6F">
          <w:rPr>
            <w:noProof/>
          </w:rPr>
          <w:t>2</w:t>
        </w:r>
        <w:r>
          <w:rPr>
            <w:noProof/>
          </w:rPr>
          <w:fldChar w:fldCharType="end"/>
        </w:r>
      </w:p>
    </w:sdtContent>
  </w:sdt>
  <w:p w:rsidR="00EE3CB1" w:rsidRDefault="00EE3C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993116"/>
      <w:docPartObj>
        <w:docPartGallery w:val="Page Numbers (Bottom of Page)"/>
        <w:docPartUnique/>
      </w:docPartObj>
    </w:sdtPr>
    <w:sdtEndPr>
      <w:rPr>
        <w:noProof/>
      </w:rPr>
    </w:sdtEndPr>
    <w:sdtContent>
      <w:p w:rsidR="00EE3CB1" w:rsidRDefault="00EE3CB1">
        <w:pPr>
          <w:pStyle w:val="Footer"/>
          <w:jc w:val="center"/>
        </w:pPr>
      </w:p>
      <w:p w:rsidR="00EE3CB1" w:rsidRDefault="00EE3CB1">
        <w:pPr>
          <w:pStyle w:val="Footer"/>
          <w:jc w:val="center"/>
        </w:pPr>
        <w:r>
          <w:fldChar w:fldCharType="begin"/>
        </w:r>
        <w:r>
          <w:instrText xml:space="preserve"> PAGE   \* MERGEFORMAT </w:instrText>
        </w:r>
        <w:r>
          <w:fldChar w:fldCharType="separate"/>
        </w:r>
        <w:r w:rsidR="00F45D6F">
          <w:rPr>
            <w:noProof/>
          </w:rPr>
          <w:t>3</w:t>
        </w:r>
        <w:r>
          <w:rPr>
            <w:noProof/>
          </w:rPr>
          <w:fldChar w:fldCharType="end"/>
        </w:r>
      </w:p>
    </w:sdtContent>
  </w:sdt>
  <w:p w:rsidR="00EE3CB1" w:rsidRDefault="00EE3C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335"/>
      <w:docPartObj>
        <w:docPartGallery w:val="Page Numbers (Bottom of Page)"/>
        <w:docPartUnique/>
      </w:docPartObj>
    </w:sdtPr>
    <w:sdtEndPr>
      <w:rPr>
        <w:noProof/>
      </w:rPr>
    </w:sdtEndPr>
    <w:sdtContent>
      <w:p w:rsidR="00EE3CB1" w:rsidRDefault="00EE3CB1">
        <w:pPr>
          <w:pStyle w:val="Footer"/>
          <w:jc w:val="center"/>
        </w:pPr>
        <w:r>
          <w:fldChar w:fldCharType="begin"/>
        </w:r>
        <w:r>
          <w:instrText xml:space="preserve"> PAGE   \* MERGEFORMAT </w:instrText>
        </w:r>
        <w:r>
          <w:fldChar w:fldCharType="separate"/>
        </w:r>
        <w:r w:rsidR="00F45D6F">
          <w:rPr>
            <w:noProof/>
          </w:rPr>
          <w:t>13</w:t>
        </w:r>
        <w:r>
          <w:rPr>
            <w:noProof/>
          </w:rPr>
          <w:fldChar w:fldCharType="end"/>
        </w:r>
      </w:p>
    </w:sdtContent>
  </w:sdt>
  <w:p w:rsidR="00EE3CB1" w:rsidRDefault="00EE3C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pPr>
      <w:pStyle w:val="Footer"/>
    </w:pPr>
    <w:r w:rsidRPr="007C3BC4">
      <w:rPr>
        <w:noProof/>
        <w:lang w:eastAsia="en-GB"/>
      </w:rPr>
      <mc:AlternateContent>
        <mc:Choice Requires="wpg">
          <w:drawing>
            <wp:anchor distT="0" distB="0" distL="114300" distR="114300" simplePos="0" relativeHeight="251668480"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140AAF3" id="Group 55" o:spid="_x0000_s1026" style="position:absolute;margin-left:75.35pt;margin-top:-258.35pt;width:12.75pt;height:281.95pt;z-index:251668480"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CB1" w:rsidRDefault="00EE3CB1" w:rsidP="00C365F4">
      <w:pPr>
        <w:spacing w:after="0" w:line="240" w:lineRule="auto"/>
      </w:pPr>
      <w:r>
        <w:separator/>
      </w:r>
    </w:p>
  </w:footnote>
  <w:footnote w:type="continuationSeparator" w:id="0">
    <w:p w:rsidR="00EE3CB1" w:rsidRDefault="00EE3CB1" w:rsidP="00C36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rsidP="004D7DF7">
    <w:pPr>
      <w:rPr>
        <w:rFonts w:asciiTheme="minorHAnsi" w:hAnsiTheme="minorHAnsi"/>
      </w:rPr>
    </w:pPr>
    <w:r>
      <w:rPr>
        <w:rFonts w:asciiTheme="minorHAnsi" w:hAnsiTheme="minorHAnsi"/>
        <w:noProof/>
        <w:lang w:eastAsia="en-GB"/>
      </w:rPr>
      <mc:AlternateContent>
        <mc:Choice Requires="wpg">
          <w:drawing>
            <wp:anchor distT="0" distB="0" distL="114300" distR="114300" simplePos="0" relativeHeight="251689984" behindDoc="0" locked="0" layoutInCell="1" allowOverlap="1">
              <wp:simplePos x="0" y="0"/>
              <wp:positionH relativeFrom="column">
                <wp:posOffset>681135</wp:posOffset>
              </wp:positionH>
              <wp:positionV relativeFrom="paragraph">
                <wp:posOffset>-137004</wp:posOffset>
              </wp:positionV>
              <wp:extent cx="161925" cy="10055769"/>
              <wp:effectExtent l="0" t="0" r="9525" b="3175"/>
              <wp:wrapNone/>
              <wp:docPr id="72" name="Group 72"/>
              <wp:cNvGraphicFramePr/>
              <a:graphic xmlns:a="http://schemas.openxmlformats.org/drawingml/2006/main">
                <a:graphicData uri="http://schemas.microsoft.com/office/word/2010/wordprocessingGroup">
                  <wpg:wgp>
                    <wpg:cNvGrpSpPr/>
                    <wpg:grpSpPr>
                      <a:xfrm>
                        <a:off x="0" y="0"/>
                        <a:ext cx="161925" cy="10055769"/>
                        <a:chOff x="0" y="-65320"/>
                        <a:chExt cx="161925" cy="10056653"/>
                      </a:xfrm>
                    </wpg:grpSpPr>
                    <wps:wsp>
                      <wps:cNvPr id="57" name="Freeform 57"/>
                      <wps:cNvSpPr>
                        <a:spLocks noChangeAspect="1"/>
                      </wps:cNvSpPr>
                      <wps:spPr bwMode="gray">
                        <a:xfrm>
                          <a:off x="0" y="816412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EE3CB1" w:rsidRDefault="00EE3CB1" w:rsidP="004D7DF7">
                            <w:pPr>
                              <w:rPr>
                                <w:rFonts w:eastAsia="Times New Roman"/>
                              </w:rPr>
                            </w:pPr>
                          </w:p>
                        </w:txbxContent>
                      </wps:txbx>
                      <wps:bodyPr/>
                    </wps:wsp>
                    <wps:wsp>
                      <wps:cNvPr id="58" name="Freeform 58"/>
                      <wps:cNvSpPr>
                        <a:spLocks noChangeAspect="1"/>
                      </wps:cNvSpPr>
                      <wps:spPr bwMode="gray">
                        <a:xfrm>
                          <a:off x="0" y="-6532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EE3CB1" w:rsidRDefault="00EE3CB1" w:rsidP="004D7DF7">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72" o:spid="_x0000_s1040" style="position:absolute;margin-left:53.65pt;margin-top:-10.8pt;width:12.75pt;height:791.8pt;z-index:251689984;mso-height-relative:margin" coordorigin=",-653"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">
              <v:shape id="Freeform 57" o:spid="_x0000_s1041" style="position:absolute;top:81641;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EE3CB1" w:rsidRDefault="00EE3CB1" w:rsidP="004D7DF7">
                      <w:pPr>
                        <w:rPr>
                          <w:rFonts w:eastAsia="Times New Roman"/>
                        </w:rPr>
                      </w:pPr>
                    </w:p>
                  </w:txbxContent>
                </v:textbox>
              </v:shape>
              <v:shape id="Freeform 58" o:spid="_x0000_s1042" style="position:absolute;top:-653;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EE3CB1" w:rsidRDefault="00EE3CB1" w:rsidP="004D7DF7">
                      <w:pPr>
                        <w:rPr>
                          <w:rFonts w:eastAsia="Times New Roman"/>
                        </w:rPr>
                      </w:pPr>
                    </w:p>
                  </w:txbxContent>
                </v:textbox>
              </v:shape>
            </v:group>
          </w:pict>
        </mc:Fallback>
      </mc:AlternateContent>
    </w:r>
    <w:r>
      <w:rPr>
        <w:rFonts w:asciiTheme="minorHAnsi" w:hAnsiTheme="minorHAnsi"/>
        <w:noProof/>
        <w:lang w:eastAsia="en-GB"/>
      </w:rPr>
      <w:drawing>
        <wp:anchor distT="0" distB="0" distL="114300" distR="114300" simplePos="0" relativeHeight="251656191" behindDoc="0" locked="0" layoutInCell="1" allowOverlap="1">
          <wp:simplePos x="0" y="0"/>
          <wp:positionH relativeFrom="column">
            <wp:posOffset>-612843</wp:posOffset>
          </wp:positionH>
          <wp:positionV relativeFrom="paragraph">
            <wp:posOffset>-138296</wp:posOffset>
          </wp:positionV>
          <wp:extent cx="6935470" cy="10058547"/>
          <wp:effectExtent l="19050" t="19050" r="1778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l="35762" t="1830" r="20686" b="3125"/>
                  <a:stretch>
                    <a:fillRect/>
                  </a:stretch>
                </pic:blipFill>
                <pic:spPr bwMode="auto">
                  <a:xfrm>
                    <a:off x="0" y="0"/>
                    <a:ext cx="6936581" cy="10060158"/>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EE3CB1" w:rsidRDefault="00EE3CB1" w:rsidP="004D7DF7"/>
  <w:p w:rsidR="00EE3CB1" w:rsidRDefault="00EE3CB1" w:rsidP="004D7DF7">
    <w:pPr>
      <w:pStyle w:val="Header"/>
    </w:pPr>
  </w:p>
  <w:p w:rsidR="00EE3CB1" w:rsidRDefault="00EE3CB1" w:rsidP="004D7DF7"/>
  <w:p w:rsidR="00EE3CB1" w:rsidRDefault="00EE3CB1" w:rsidP="004D7DF7"/>
  <w:p w:rsidR="00EE3CB1" w:rsidRDefault="00EE3C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pPr>
      <w:pStyle w:val="Header"/>
    </w:pPr>
  </w:p>
  <w:p w:rsidR="00EE3CB1" w:rsidRDefault="00EE3C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pPr>
      <w:pStyle w:val="Header"/>
    </w:pPr>
  </w:p>
  <w:p w:rsidR="00EE3CB1" w:rsidRDefault="00EE3C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CB1" w:rsidRDefault="00EE3CB1">
    <w:pPr>
      <w:pStyle w:val="Header"/>
    </w:pPr>
    <w:r w:rsidRPr="007C3BC4">
      <w:rPr>
        <w:noProof/>
        <w:lang w:eastAsia="en-GB"/>
      </w:rPr>
      <mc:AlternateContent>
        <mc:Choice Requires="wpg">
          <w:drawing>
            <wp:anchor distT="0" distB="0" distL="114300" distR="114300" simplePos="0" relativeHeight="251663360"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7"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404BA6E" id="Group 21" o:spid="_x0000_s1026" style="position:absolute;margin-left:75.35pt;margin-top:-10.95pt;width:12.75pt;height:143.8pt;z-index:251663360"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p w:rsidR="00EE3CB1" w:rsidRDefault="00EE3CB1">
    <w:pPr>
      <w:pStyle w:val="Header"/>
    </w:pPr>
  </w:p>
  <w:p w:rsidR="00EE3CB1" w:rsidRDefault="00EE3CB1">
    <w:pPr>
      <w:pStyle w:val="Header"/>
    </w:pPr>
  </w:p>
  <w:p w:rsidR="00EE3CB1" w:rsidRDefault="00EE3CB1">
    <w:pPr>
      <w:pStyle w:val="Header"/>
    </w:pPr>
    <w:r w:rsidRPr="007C3BC4">
      <w:rPr>
        <w:noProof/>
        <w:lang w:eastAsia="en-GB"/>
      </w:rPr>
      <mc:AlternateContent>
        <mc:Choice Requires="wps">
          <w:drawing>
            <wp:anchor distT="0" distB="0" distL="114300" distR="114300" simplePos="0" relativeHeight="251657216"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8429F8" id="Rectangle 120" o:spid="_x0000_s1026" style="position:absolute;margin-left:-1.65pt;margin-top:10.85pt;width:500.7pt;height:685.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97"/>
    <w:multiLevelType w:val="hybridMultilevel"/>
    <w:tmpl w:val="1CDA5FC6"/>
    <w:lvl w:ilvl="0" w:tplc="4658303E">
      <w:numFmt w:val="bullet"/>
      <w:lvlText w:val="-"/>
      <w:lvlJc w:val="left"/>
      <w:pPr>
        <w:ind w:left="1080" w:hanging="360"/>
      </w:pPr>
      <w:rPr>
        <w:rFonts w:ascii="Trebuchet MS" w:eastAsia="Times New Roman" w:hAnsi="Trebuchet MS"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DD483A"/>
    <w:multiLevelType w:val="hybridMultilevel"/>
    <w:tmpl w:val="41E8BB5C"/>
    <w:lvl w:ilvl="0" w:tplc="75376752">
      <w:start w:val="1"/>
      <w:numFmt w:val="bullet"/>
      <w:lvlText w:val="·"/>
      <w:lvlJc w:val="left"/>
      <w:pPr>
        <w:ind w:left="360" w:hanging="360"/>
      </w:pPr>
      <w:rPr>
        <w:rFonts w:ascii="Symbol" w:hAnsi="Symbol" w:cs="Symbo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55F4B"/>
    <w:multiLevelType w:val="hybridMultilevel"/>
    <w:tmpl w:val="07FA6E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032FA"/>
    <w:multiLevelType w:val="hybridMultilevel"/>
    <w:tmpl w:val="DA8A84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5C3223"/>
    <w:multiLevelType w:val="hybridMultilevel"/>
    <w:tmpl w:val="30B4C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27E9F"/>
    <w:multiLevelType w:val="hybridMultilevel"/>
    <w:tmpl w:val="6B44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8236C"/>
    <w:multiLevelType w:val="hybridMultilevel"/>
    <w:tmpl w:val="1AEE76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256C6"/>
    <w:multiLevelType w:val="hybridMultilevel"/>
    <w:tmpl w:val="6480FE20"/>
    <w:lvl w:ilvl="0" w:tplc="9D32FB3C">
      <w:start w:val="1"/>
      <w:numFmt w:val="bullet"/>
      <w:lvlText w:val="•"/>
      <w:lvlJc w:val="left"/>
      <w:pPr>
        <w:tabs>
          <w:tab w:val="num" w:pos="720"/>
        </w:tabs>
        <w:ind w:left="720" w:hanging="360"/>
      </w:pPr>
      <w:rPr>
        <w:rFonts w:ascii="Arial" w:hAnsi="Arial" w:hint="default"/>
      </w:rPr>
    </w:lvl>
    <w:lvl w:ilvl="1" w:tplc="BF56EAB2" w:tentative="1">
      <w:start w:val="1"/>
      <w:numFmt w:val="bullet"/>
      <w:lvlText w:val="•"/>
      <w:lvlJc w:val="left"/>
      <w:pPr>
        <w:tabs>
          <w:tab w:val="num" w:pos="1440"/>
        </w:tabs>
        <w:ind w:left="1440" w:hanging="360"/>
      </w:pPr>
      <w:rPr>
        <w:rFonts w:ascii="Arial" w:hAnsi="Arial" w:hint="default"/>
      </w:rPr>
    </w:lvl>
    <w:lvl w:ilvl="2" w:tplc="46EAEC6C" w:tentative="1">
      <w:start w:val="1"/>
      <w:numFmt w:val="bullet"/>
      <w:lvlText w:val="•"/>
      <w:lvlJc w:val="left"/>
      <w:pPr>
        <w:tabs>
          <w:tab w:val="num" w:pos="2160"/>
        </w:tabs>
        <w:ind w:left="2160" w:hanging="360"/>
      </w:pPr>
      <w:rPr>
        <w:rFonts w:ascii="Arial" w:hAnsi="Arial" w:hint="default"/>
      </w:rPr>
    </w:lvl>
    <w:lvl w:ilvl="3" w:tplc="863638D8" w:tentative="1">
      <w:start w:val="1"/>
      <w:numFmt w:val="bullet"/>
      <w:lvlText w:val="•"/>
      <w:lvlJc w:val="left"/>
      <w:pPr>
        <w:tabs>
          <w:tab w:val="num" w:pos="2880"/>
        </w:tabs>
        <w:ind w:left="2880" w:hanging="360"/>
      </w:pPr>
      <w:rPr>
        <w:rFonts w:ascii="Arial" w:hAnsi="Arial" w:hint="default"/>
      </w:rPr>
    </w:lvl>
    <w:lvl w:ilvl="4" w:tplc="047ECFF0" w:tentative="1">
      <w:start w:val="1"/>
      <w:numFmt w:val="bullet"/>
      <w:lvlText w:val="•"/>
      <w:lvlJc w:val="left"/>
      <w:pPr>
        <w:tabs>
          <w:tab w:val="num" w:pos="3600"/>
        </w:tabs>
        <w:ind w:left="3600" w:hanging="360"/>
      </w:pPr>
      <w:rPr>
        <w:rFonts w:ascii="Arial" w:hAnsi="Arial" w:hint="default"/>
      </w:rPr>
    </w:lvl>
    <w:lvl w:ilvl="5" w:tplc="E3641FC2" w:tentative="1">
      <w:start w:val="1"/>
      <w:numFmt w:val="bullet"/>
      <w:lvlText w:val="•"/>
      <w:lvlJc w:val="left"/>
      <w:pPr>
        <w:tabs>
          <w:tab w:val="num" w:pos="4320"/>
        </w:tabs>
        <w:ind w:left="4320" w:hanging="360"/>
      </w:pPr>
      <w:rPr>
        <w:rFonts w:ascii="Arial" w:hAnsi="Arial" w:hint="default"/>
      </w:rPr>
    </w:lvl>
    <w:lvl w:ilvl="6" w:tplc="B10C99E8" w:tentative="1">
      <w:start w:val="1"/>
      <w:numFmt w:val="bullet"/>
      <w:lvlText w:val="•"/>
      <w:lvlJc w:val="left"/>
      <w:pPr>
        <w:tabs>
          <w:tab w:val="num" w:pos="5040"/>
        </w:tabs>
        <w:ind w:left="5040" w:hanging="360"/>
      </w:pPr>
      <w:rPr>
        <w:rFonts w:ascii="Arial" w:hAnsi="Arial" w:hint="default"/>
      </w:rPr>
    </w:lvl>
    <w:lvl w:ilvl="7" w:tplc="E10C2A32" w:tentative="1">
      <w:start w:val="1"/>
      <w:numFmt w:val="bullet"/>
      <w:lvlText w:val="•"/>
      <w:lvlJc w:val="left"/>
      <w:pPr>
        <w:tabs>
          <w:tab w:val="num" w:pos="5760"/>
        </w:tabs>
        <w:ind w:left="5760" w:hanging="360"/>
      </w:pPr>
      <w:rPr>
        <w:rFonts w:ascii="Arial" w:hAnsi="Arial" w:hint="default"/>
      </w:rPr>
    </w:lvl>
    <w:lvl w:ilvl="8" w:tplc="4D2A9F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E921CF"/>
    <w:multiLevelType w:val="hybridMultilevel"/>
    <w:tmpl w:val="7C924E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DD5E69"/>
    <w:multiLevelType w:val="hybridMultilevel"/>
    <w:tmpl w:val="4B9E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A4005"/>
    <w:multiLevelType w:val="hybridMultilevel"/>
    <w:tmpl w:val="F9084DA2"/>
    <w:lvl w:ilvl="0" w:tplc="3A787610">
      <w:numFmt w:val="bullet"/>
      <w:lvlText w:val="-"/>
      <w:lvlJc w:val="left"/>
      <w:pPr>
        <w:ind w:left="360" w:hanging="360"/>
      </w:pPr>
      <w:rPr>
        <w:rFonts w:ascii="Trebuchet MS" w:eastAsia="Times New Roman" w:hAnsi="Trebuchet MS" w:cs="Times New Roman" w:hint="default"/>
        <w: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426F7C"/>
    <w:multiLevelType w:val="hybridMultilevel"/>
    <w:tmpl w:val="6F10276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9AB5F4C"/>
    <w:multiLevelType w:val="hybridMultilevel"/>
    <w:tmpl w:val="223CA9CA"/>
    <w:lvl w:ilvl="0" w:tplc="AE4AD3E2">
      <w:start w:val="1"/>
      <w:numFmt w:val="decimal"/>
      <w:lvlText w:val="%1)"/>
      <w:lvlJc w:val="left"/>
      <w:pPr>
        <w:ind w:left="360" w:hanging="360"/>
      </w:pPr>
      <w:rPr>
        <w:rFonts w:eastAsia="Times New Roman" w:cs="Times New Roman"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A771019"/>
    <w:multiLevelType w:val="hybridMultilevel"/>
    <w:tmpl w:val="FFFFFFFF"/>
    <w:lvl w:ilvl="0" w:tplc="08090001">
      <w:start w:val="1"/>
      <w:numFmt w:val="bullet"/>
      <w:lvlText w:val="·"/>
      <w:lvlJc w:val="left"/>
      <w:pPr>
        <w:ind w:left="720" w:hanging="360"/>
      </w:pPr>
      <w:rPr>
        <w:rFonts w:ascii="Symbol" w:hAnsi="Symbol" w:cs="Symbol"/>
      </w:rPr>
    </w:lvl>
    <w:lvl w:ilvl="1" w:tplc="08090003">
      <w:start w:val="1"/>
      <w:numFmt w:val="bullet"/>
      <w:lvlText w:val="o"/>
      <w:lvlJc w:val="left"/>
      <w:pPr>
        <w:ind w:left="1440" w:hanging="360"/>
      </w:pPr>
      <w:rPr>
        <w:rFonts w:ascii="Courier New" w:hAnsi="Courier New" w:cs="Courier New"/>
      </w:rPr>
    </w:lvl>
    <w:lvl w:ilvl="2" w:tplc="08090005">
      <w:start w:val="1"/>
      <w:numFmt w:val="bullet"/>
      <w:lvlText w:val="§"/>
      <w:lvlJc w:val="left"/>
      <w:pPr>
        <w:ind w:left="2160" w:hanging="360"/>
      </w:pPr>
      <w:rPr>
        <w:rFonts w:ascii="Wingdings" w:hAnsi="Wingdings" w:cs="Wingdings"/>
      </w:rPr>
    </w:lvl>
    <w:lvl w:ilvl="3" w:tplc="08090001">
      <w:start w:val="1"/>
      <w:numFmt w:val="bullet"/>
      <w:lvlText w:val="·"/>
      <w:lvlJc w:val="left"/>
      <w:pPr>
        <w:ind w:left="2880" w:hanging="360"/>
      </w:pPr>
      <w:rPr>
        <w:rFonts w:ascii="Symbol" w:hAnsi="Symbol" w:cs="Symbol"/>
      </w:rPr>
    </w:lvl>
    <w:lvl w:ilvl="4" w:tplc="08090003">
      <w:start w:val="1"/>
      <w:numFmt w:val="bullet"/>
      <w:lvlText w:val="o"/>
      <w:lvlJc w:val="left"/>
      <w:pPr>
        <w:ind w:left="3600" w:hanging="360"/>
      </w:pPr>
      <w:rPr>
        <w:rFonts w:ascii="Courier New" w:hAnsi="Courier New" w:cs="Courier New"/>
      </w:rPr>
    </w:lvl>
    <w:lvl w:ilvl="5" w:tplc="08090005">
      <w:start w:val="1"/>
      <w:numFmt w:val="bullet"/>
      <w:lvlText w:val="§"/>
      <w:lvlJc w:val="left"/>
      <w:pPr>
        <w:ind w:left="4320" w:hanging="360"/>
      </w:pPr>
      <w:rPr>
        <w:rFonts w:ascii="Wingdings" w:hAnsi="Wingdings" w:cs="Wingdings"/>
      </w:rPr>
    </w:lvl>
    <w:lvl w:ilvl="6" w:tplc="08090001">
      <w:start w:val="1"/>
      <w:numFmt w:val="bullet"/>
      <w:lvlText w:val="·"/>
      <w:lvlJc w:val="left"/>
      <w:pPr>
        <w:ind w:left="5040" w:hanging="360"/>
      </w:pPr>
      <w:rPr>
        <w:rFonts w:ascii="Symbol" w:hAnsi="Symbol" w:cs="Symbol"/>
      </w:rPr>
    </w:lvl>
    <w:lvl w:ilvl="7" w:tplc="08090003">
      <w:start w:val="1"/>
      <w:numFmt w:val="bullet"/>
      <w:lvlText w:val="o"/>
      <w:lvlJc w:val="left"/>
      <w:pPr>
        <w:ind w:left="5760" w:hanging="360"/>
      </w:pPr>
      <w:rPr>
        <w:rFonts w:ascii="Courier New" w:hAnsi="Courier New" w:cs="Courier New"/>
      </w:rPr>
    </w:lvl>
    <w:lvl w:ilvl="8" w:tplc="08090005">
      <w:start w:val="1"/>
      <w:numFmt w:val="bullet"/>
      <w:lvlText w:val="§"/>
      <w:lvlJc w:val="left"/>
      <w:pPr>
        <w:ind w:left="6480" w:hanging="360"/>
      </w:pPr>
      <w:rPr>
        <w:rFonts w:ascii="Wingdings" w:hAnsi="Wingdings" w:cs="Wingdings"/>
      </w:rPr>
    </w:lvl>
  </w:abstractNum>
  <w:abstractNum w:abstractNumId="14" w15:restartNumberingAfterBreak="0">
    <w:nsid w:val="1C3B44E6"/>
    <w:multiLevelType w:val="hybridMultilevel"/>
    <w:tmpl w:val="D8B2D5A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520494"/>
    <w:multiLevelType w:val="hybridMultilevel"/>
    <w:tmpl w:val="AEE2A4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9B6BE3"/>
    <w:multiLevelType w:val="hybridMultilevel"/>
    <w:tmpl w:val="7F86BD96"/>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7" w15:restartNumberingAfterBreak="0">
    <w:nsid w:val="29542AC6"/>
    <w:multiLevelType w:val="hybridMultilevel"/>
    <w:tmpl w:val="6802A90E"/>
    <w:lvl w:ilvl="0" w:tplc="75376752">
      <w:start w:val="1"/>
      <w:numFmt w:val="bullet"/>
      <w:lvlText w:val="·"/>
      <w:lvlJc w:val="left"/>
      <w:pPr>
        <w:ind w:left="360" w:hanging="360"/>
      </w:pPr>
      <w:rPr>
        <w:rFonts w:ascii="Symbol" w:hAnsi="Symbol" w:cs="Symbo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2A1A28"/>
    <w:multiLevelType w:val="hybridMultilevel"/>
    <w:tmpl w:val="31F6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2248B4"/>
    <w:multiLevelType w:val="hybridMultilevel"/>
    <w:tmpl w:val="1AC2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357C8"/>
    <w:multiLevelType w:val="hybridMultilevel"/>
    <w:tmpl w:val="A3BCCFF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335439"/>
    <w:multiLevelType w:val="hybridMultilevel"/>
    <w:tmpl w:val="CD6429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795614"/>
    <w:multiLevelType w:val="hybridMultilevel"/>
    <w:tmpl w:val="7CBA577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C1263D"/>
    <w:multiLevelType w:val="hybridMultilevel"/>
    <w:tmpl w:val="33524B1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DA95CC"/>
    <w:multiLevelType w:val="hybridMultilevel"/>
    <w:tmpl w:val="FFFFFFFF"/>
    <w:lvl w:ilvl="0" w:tplc="4D5FAE96">
      <w:start w:val="1"/>
      <w:numFmt w:val="decimal"/>
      <w:lvlText w:val="%1."/>
      <w:lvlJc w:val="left"/>
      <w:pPr>
        <w:ind w:left="720" w:hanging="360"/>
      </w:pPr>
    </w:lvl>
    <w:lvl w:ilvl="1" w:tplc="0B7D7844">
      <w:start w:val="1"/>
      <w:numFmt w:val="decimal"/>
      <w:lvlText w:val="%2."/>
      <w:lvlJc w:val="left"/>
      <w:pPr>
        <w:ind w:left="1440" w:hanging="360"/>
      </w:pPr>
    </w:lvl>
    <w:lvl w:ilvl="2" w:tplc="217FE8EC">
      <w:start w:val="1"/>
      <w:numFmt w:val="decimal"/>
      <w:lvlText w:val="%3."/>
      <w:lvlJc w:val="left"/>
      <w:pPr>
        <w:ind w:left="2160" w:hanging="360"/>
      </w:pPr>
    </w:lvl>
    <w:lvl w:ilvl="3" w:tplc="39E8F68C">
      <w:start w:val="1"/>
      <w:numFmt w:val="decimal"/>
      <w:lvlText w:val="%4."/>
      <w:lvlJc w:val="left"/>
      <w:pPr>
        <w:ind w:left="2880" w:hanging="360"/>
      </w:pPr>
    </w:lvl>
    <w:lvl w:ilvl="4" w:tplc="1326EE09">
      <w:start w:val="1"/>
      <w:numFmt w:val="decimal"/>
      <w:lvlText w:val="%5."/>
      <w:lvlJc w:val="left"/>
      <w:pPr>
        <w:ind w:left="3600" w:hanging="360"/>
      </w:pPr>
    </w:lvl>
    <w:lvl w:ilvl="5" w:tplc="69F5B6D7">
      <w:start w:val="1"/>
      <w:numFmt w:val="decimal"/>
      <w:lvlText w:val="%6."/>
      <w:lvlJc w:val="left"/>
      <w:pPr>
        <w:ind w:left="4320" w:hanging="360"/>
      </w:pPr>
    </w:lvl>
    <w:lvl w:ilvl="6" w:tplc="04D67F8C">
      <w:start w:val="1"/>
      <w:numFmt w:val="decimal"/>
      <w:lvlText w:val="%7."/>
      <w:lvlJc w:val="left"/>
      <w:pPr>
        <w:ind w:left="5040" w:hanging="360"/>
      </w:pPr>
    </w:lvl>
    <w:lvl w:ilvl="7" w:tplc="4183DD1E">
      <w:start w:val="1"/>
      <w:numFmt w:val="decimal"/>
      <w:lvlText w:val="%8."/>
      <w:lvlJc w:val="left"/>
      <w:pPr>
        <w:ind w:left="5760" w:hanging="360"/>
      </w:pPr>
    </w:lvl>
    <w:lvl w:ilvl="8" w:tplc="495CAC80">
      <w:start w:val="1"/>
      <w:numFmt w:val="decimal"/>
      <w:lvlText w:val="%9."/>
      <w:lvlJc w:val="left"/>
      <w:pPr>
        <w:ind w:left="6480" w:hanging="360"/>
      </w:pPr>
    </w:lvl>
  </w:abstractNum>
  <w:abstractNum w:abstractNumId="25" w15:restartNumberingAfterBreak="0">
    <w:nsid w:val="415F2556"/>
    <w:multiLevelType w:val="hybridMultilevel"/>
    <w:tmpl w:val="0B56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D5BD4"/>
    <w:multiLevelType w:val="hybridMultilevel"/>
    <w:tmpl w:val="A00EBC3C"/>
    <w:lvl w:ilvl="0" w:tplc="BA2A7FA0">
      <w:start w:val="1"/>
      <w:numFmt w:val="bullet"/>
      <w:lvlText w:val=""/>
      <w:lvlJc w:val="left"/>
      <w:pPr>
        <w:ind w:left="284" w:hanging="284"/>
      </w:pPr>
      <w:rPr>
        <w:rFonts w:ascii="Symbol" w:hAnsi="Symbol" w:hint="default"/>
        <w:color w:val="auto"/>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445950CC"/>
    <w:multiLevelType w:val="hybridMultilevel"/>
    <w:tmpl w:val="BE08A8BE"/>
    <w:lvl w:ilvl="0" w:tplc="32D6B302">
      <w:start w:val="1"/>
      <w:numFmt w:val="bullet"/>
      <w:lvlText w:val="•"/>
      <w:lvlJc w:val="left"/>
      <w:pPr>
        <w:tabs>
          <w:tab w:val="num" w:pos="720"/>
        </w:tabs>
        <w:ind w:left="720" w:hanging="360"/>
      </w:pPr>
      <w:rPr>
        <w:rFonts w:ascii="Arial" w:hAnsi="Arial" w:hint="default"/>
      </w:rPr>
    </w:lvl>
    <w:lvl w:ilvl="1" w:tplc="EA905554" w:tentative="1">
      <w:start w:val="1"/>
      <w:numFmt w:val="bullet"/>
      <w:lvlText w:val="•"/>
      <w:lvlJc w:val="left"/>
      <w:pPr>
        <w:tabs>
          <w:tab w:val="num" w:pos="1440"/>
        </w:tabs>
        <w:ind w:left="1440" w:hanging="360"/>
      </w:pPr>
      <w:rPr>
        <w:rFonts w:ascii="Arial" w:hAnsi="Arial" w:hint="default"/>
      </w:rPr>
    </w:lvl>
    <w:lvl w:ilvl="2" w:tplc="0E30CA1A" w:tentative="1">
      <w:start w:val="1"/>
      <w:numFmt w:val="bullet"/>
      <w:lvlText w:val="•"/>
      <w:lvlJc w:val="left"/>
      <w:pPr>
        <w:tabs>
          <w:tab w:val="num" w:pos="2160"/>
        </w:tabs>
        <w:ind w:left="2160" w:hanging="360"/>
      </w:pPr>
      <w:rPr>
        <w:rFonts w:ascii="Arial" w:hAnsi="Arial" w:hint="default"/>
      </w:rPr>
    </w:lvl>
    <w:lvl w:ilvl="3" w:tplc="E60E5A72" w:tentative="1">
      <w:start w:val="1"/>
      <w:numFmt w:val="bullet"/>
      <w:lvlText w:val="•"/>
      <w:lvlJc w:val="left"/>
      <w:pPr>
        <w:tabs>
          <w:tab w:val="num" w:pos="2880"/>
        </w:tabs>
        <w:ind w:left="2880" w:hanging="360"/>
      </w:pPr>
      <w:rPr>
        <w:rFonts w:ascii="Arial" w:hAnsi="Arial" w:hint="default"/>
      </w:rPr>
    </w:lvl>
    <w:lvl w:ilvl="4" w:tplc="1CA43B16" w:tentative="1">
      <w:start w:val="1"/>
      <w:numFmt w:val="bullet"/>
      <w:lvlText w:val="•"/>
      <w:lvlJc w:val="left"/>
      <w:pPr>
        <w:tabs>
          <w:tab w:val="num" w:pos="3600"/>
        </w:tabs>
        <w:ind w:left="3600" w:hanging="360"/>
      </w:pPr>
      <w:rPr>
        <w:rFonts w:ascii="Arial" w:hAnsi="Arial" w:hint="default"/>
      </w:rPr>
    </w:lvl>
    <w:lvl w:ilvl="5" w:tplc="25BCEB46" w:tentative="1">
      <w:start w:val="1"/>
      <w:numFmt w:val="bullet"/>
      <w:lvlText w:val="•"/>
      <w:lvlJc w:val="left"/>
      <w:pPr>
        <w:tabs>
          <w:tab w:val="num" w:pos="4320"/>
        </w:tabs>
        <w:ind w:left="4320" w:hanging="360"/>
      </w:pPr>
      <w:rPr>
        <w:rFonts w:ascii="Arial" w:hAnsi="Arial" w:hint="default"/>
      </w:rPr>
    </w:lvl>
    <w:lvl w:ilvl="6" w:tplc="649044D6" w:tentative="1">
      <w:start w:val="1"/>
      <w:numFmt w:val="bullet"/>
      <w:lvlText w:val="•"/>
      <w:lvlJc w:val="left"/>
      <w:pPr>
        <w:tabs>
          <w:tab w:val="num" w:pos="5040"/>
        </w:tabs>
        <w:ind w:left="5040" w:hanging="360"/>
      </w:pPr>
      <w:rPr>
        <w:rFonts w:ascii="Arial" w:hAnsi="Arial" w:hint="default"/>
      </w:rPr>
    </w:lvl>
    <w:lvl w:ilvl="7" w:tplc="12B4EBA0" w:tentative="1">
      <w:start w:val="1"/>
      <w:numFmt w:val="bullet"/>
      <w:lvlText w:val="•"/>
      <w:lvlJc w:val="left"/>
      <w:pPr>
        <w:tabs>
          <w:tab w:val="num" w:pos="5760"/>
        </w:tabs>
        <w:ind w:left="5760" w:hanging="360"/>
      </w:pPr>
      <w:rPr>
        <w:rFonts w:ascii="Arial" w:hAnsi="Arial" w:hint="default"/>
      </w:rPr>
    </w:lvl>
    <w:lvl w:ilvl="8" w:tplc="1CFAFC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B70DE5"/>
    <w:multiLevelType w:val="hybridMultilevel"/>
    <w:tmpl w:val="98FA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174DB"/>
    <w:multiLevelType w:val="hybridMultilevel"/>
    <w:tmpl w:val="68BC62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C701B6"/>
    <w:multiLevelType w:val="hybridMultilevel"/>
    <w:tmpl w:val="2CB2228E"/>
    <w:lvl w:ilvl="0" w:tplc="75376752">
      <w:start w:val="1"/>
      <w:numFmt w:val="bullet"/>
      <w:lvlText w:val="·"/>
      <w:lvlJc w:val="left"/>
      <w:pPr>
        <w:ind w:left="720" w:hanging="360"/>
      </w:pPr>
      <w:rPr>
        <w:rFonts w:ascii="Symbol" w:hAnsi="Symbol" w:cs="Symbol"/>
      </w:rPr>
    </w:lvl>
    <w:lvl w:ilvl="1" w:tplc="45A142FA">
      <w:start w:val="1"/>
      <w:numFmt w:val="bullet"/>
      <w:lvlText w:val="o"/>
      <w:lvlJc w:val="left"/>
      <w:pPr>
        <w:ind w:left="1440" w:hanging="360"/>
      </w:pPr>
      <w:rPr>
        <w:rFonts w:ascii="Symbol" w:hAnsi="Symbol" w:cs="Symbol"/>
      </w:rPr>
    </w:lvl>
    <w:lvl w:ilvl="2" w:tplc="454A58CF">
      <w:start w:val="1"/>
      <w:numFmt w:val="bullet"/>
      <w:lvlText w:val="·"/>
      <w:lvlJc w:val="left"/>
      <w:pPr>
        <w:ind w:left="2160" w:hanging="360"/>
      </w:pPr>
      <w:rPr>
        <w:rFonts w:ascii="Symbol" w:hAnsi="Symbol" w:cs="Symbol"/>
      </w:rPr>
    </w:lvl>
    <w:lvl w:ilvl="3" w:tplc="43C5B6B9">
      <w:start w:val="1"/>
      <w:numFmt w:val="bullet"/>
      <w:lvlText w:val="o"/>
      <w:lvlJc w:val="left"/>
      <w:pPr>
        <w:ind w:left="2880" w:hanging="360"/>
      </w:pPr>
      <w:rPr>
        <w:rFonts w:ascii="Symbol" w:hAnsi="Symbol" w:cs="Symbol"/>
      </w:rPr>
    </w:lvl>
    <w:lvl w:ilvl="4" w:tplc="3384CC1E">
      <w:start w:val="1"/>
      <w:numFmt w:val="bullet"/>
      <w:lvlText w:val="·"/>
      <w:lvlJc w:val="left"/>
      <w:pPr>
        <w:ind w:left="3600" w:hanging="360"/>
      </w:pPr>
      <w:rPr>
        <w:rFonts w:ascii="Symbol" w:hAnsi="Symbol" w:cs="Symbol"/>
      </w:rPr>
    </w:lvl>
    <w:lvl w:ilvl="5" w:tplc="65FAC50D">
      <w:start w:val="1"/>
      <w:numFmt w:val="bullet"/>
      <w:lvlText w:val="o"/>
      <w:lvlJc w:val="left"/>
      <w:pPr>
        <w:ind w:left="4320" w:hanging="360"/>
      </w:pPr>
      <w:rPr>
        <w:rFonts w:ascii="Symbol" w:hAnsi="Symbol" w:cs="Symbol"/>
      </w:rPr>
    </w:lvl>
    <w:lvl w:ilvl="6" w:tplc="7A184D7F">
      <w:start w:val="1"/>
      <w:numFmt w:val="bullet"/>
      <w:lvlText w:val="·"/>
      <w:lvlJc w:val="left"/>
      <w:pPr>
        <w:ind w:left="5040" w:hanging="360"/>
      </w:pPr>
      <w:rPr>
        <w:rFonts w:ascii="Symbol" w:hAnsi="Symbol" w:cs="Symbol"/>
      </w:rPr>
    </w:lvl>
    <w:lvl w:ilvl="7" w:tplc="336016BD">
      <w:start w:val="1"/>
      <w:numFmt w:val="bullet"/>
      <w:lvlText w:val="o"/>
      <w:lvlJc w:val="left"/>
      <w:pPr>
        <w:ind w:left="5760" w:hanging="360"/>
      </w:pPr>
      <w:rPr>
        <w:rFonts w:ascii="Symbol" w:hAnsi="Symbol" w:cs="Symbol"/>
      </w:rPr>
    </w:lvl>
    <w:lvl w:ilvl="8" w:tplc="09379666">
      <w:start w:val="1"/>
      <w:numFmt w:val="bullet"/>
      <w:lvlText w:val="·"/>
      <w:lvlJc w:val="left"/>
      <w:pPr>
        <w:ind w:left="6480" w:hanging="360"/>
      </w:pPr>
      <w:rPr>
        <w:rFonts w:ascii="Symbol" w:hAnsi="Symbol" w:cs="Symbol"/>
      </w:rPr>
    </w:lvl>
  </w:abstractNum>
  <w:abstractNum w:abstractNumId="31" w15:restartNumberingAfterBreak="0">
    <w:nsid w:val="67FC720C"/>
    <w:multiLevelType w:val="hybridMultilevel"/>
    <w:tmpl w:val="1BA295D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8F30810"/>
    <w:multiLevelType w:val="hybridMultilevel"/>
    <w:tmpl w:val="30DA8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6B7D39"/>
    <w:multiLevelType w:val="hybridMultilevel"/>
    <w:tmpl w:val="ADC29F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C3D1CA2"/>
    <w:multiLevelType w:val="hybridMultilevel"/>
    <w:tmpl w:val="8362C1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460E63"/>
    <w:multiLevelType w:val="hybridMultilevel"/>
    <w:tmpl w:val="7BBA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10FBD"/>
    <w:multiLevelType w:val="hybridMultilevel"/>
    <w:tmpl w:val="B11E75D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67639B"/>
    <w:multiLevelType w:val="hybridMultilevel"/>
    <w:tmpl w:val="FC0CD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A6BFA"/>
    <w:multiLevelType w:val="hybridMultilevel"/>
    <w:tmpl w:val="99CEDD00"/>
    <w:lvl w:ilvl="0" w:tplc="E6B421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91B87"/>
    <w:multiLevelType w:val="hybridMultilevel"/>
    <w:tmpl w:val="7CC074D6"/>
    <w:lvl w:ilvl="0" w:tplc="75376752">
      <w:start w:val="1"/>
      <w:numFmt w:val="bullet"/>
      <w:lvlText w:val="·"/>
      <w:lvlJc w:val="left"/>
      <w:pPr>
        <w:ind w:left="720" w:hanging="360"/>
      </w:pPr>
      <w:rPr>
        <w:rFonts w:ascii="Symbol" w:hAnsi="Symbol" w:cs="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5D16E6"/>
    <w:multiLevelType w:val="hybridMultilevel"/>
    <w:tmpl w:val="4456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5819FB"/>
    <w:multiLevelType w:val="hybridMultilevel"/>
    <w:tmpl w:val="F3DA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A5D57"/>
    <w:multiLevelType w:val="hybridMultilevel"/>
    <w:tmpl w:val="16C60F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ED7CC2"/>
    <w:multiLevelType w:val="hybridMultilevel"/>
    <w:tmpl w:val="F98C0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7"/>
  </w:num>
  <w:num w:numId="3">
    <w:abstractNumId w:val="32"/>
  </w:num>
  <w:num w:numId="4">
    <w:abstractNumId w:val="4"/>
  </w:num>
  <w:num w:numId="5">
    <w:abstractNumId w:val="38"/>
  </w:num>
  <w:num w:numId="6">
    <w:abstractNumId w:val="25"/>
  </w:num>
  <w:num w:numId="7">
    <w:abstractNumId w:val="11"/>
  </w:num>
  <w:num w:numId="8">
    <w:abstractNumId w:val="28"/>
  </w:num>
  <w:num w:numId="9">
    <w:abstractNumId w:val="15"/>
  </w:num>
  <w:num w:numId="10">
    <w:abstractNumId w:val="16"/>
  </w:num>
  <w:num w:numId="11">
    <w:abstractNumId w:val="37"/>
  </w:num>
  <w:num w:numId="12">
    <w:abstractNumId w:val="12"/>
  </w:num>
  <w:num w:numId="13">
    <w:abstractNumId w:val="10"/>
  </w:num>
  <w:num w:numId="14">
    <w:abstractNumId w:val="8"/>
  </w:num>
  <w:num w:numId="15">
    <w:abstractNumId w:val="29"/>
  </w:num>
  <w:num w:numId="16">
    <w:abstractNumId w:val="13"/>
  </w:num>
  <w:num w:numId="17">
    <w:abstractNumId w:val="43"/>
  </w:num>
  <w:num w:numId="18">
    <w:abstractNumId w:val="3"/>
  </w:num>
  <w:num w:numId="19">
    <w:abstractNumId w:val="42"/>
  </w:num>
  <w:num w:numId="20">
    <w:abstractNumId w:val="2"/>
  </w:num>
  <w:num w:numId="21">
    <w:abstractNumId w:val="34"/>
  </w:num>
  <w:num w:numId="22">
    <w:abstractNumId w:val="31"/>
  </w:num>
  <w:num w:numId="23">
    <w:abstractNumId w:val="6"/>
  </w:num>
  <w:num w:numId="24">
    <w:abstractNumId w:val="33"/>
  </w:num>
  <w:num w:numId="25">
    <w:abstractNumId w:val="14"/>
  </w:num>
  <w:num w:numId="26">
    <w:abstractNumId w:val="41"/>
  </w:num>
  <w:num w:numId="27">
    <w:abstractNumId w:val="35"/>
  </w:num>
  <w:num w:numId="28">
    <w:abstractNumId w:val="5"/>
  </w:num>
  <w:num w:numId="29">
    <w:abstractNumId w:val="19"/>
  </w:num>
  <w:num w:numId="30">
    <w:abstractNumId w:val="26"/>
  </w:num>
  <w:num w:numId="31">
    <w:abstractNumId w:val="0"/>
  </w:num>
  <w:num w:numId="32">
    <w:abstractNumId w:val="23"/>
  </w:num>
  <w:num w:numId="33">
    <w:abstractNumId w:val="20"/>
  </w:num>
  <w:num w:numId="34">
    <w:abstractNumId w:val="22"/>
  </w:num>
  <w:num w:numId="35">
    <w:abstractNumId w:val="36"/>
  </w:num>
  <w:num w:numId="36">
    <w:abstractNumId w:val="9"/>
  </w:num>
  <w:num w:numId="37">
    <w:abstractNumId w:val="30"/>
  </w:num>
  <w:num w:numId="38">
    <w:abstractNumId w:val="18"/>
  </w:num>
  <w:num w:numId="39">
    <w:abstractNumId w:val="40"/>
  </w:num>
  <w:num w:numId="40">
    <w:abstractNumId w:val="39"/>
  </w:num>
  <w:num w:numId="41">
    <w:abstractNumId w:val="1"/>
  </w:num>
  <w:num w:numId="42">
    <w:abstractNumId w:val="17"/>
  </w:num>
  <w:num w:numId="43">
    <w:abstractNumId w:val="24"/>
  </w:num>
  <w:num w:numId="44">
    <w:abstractNumId w:val="21"/>
  </w:num>
  <w:num w:numId="45">
    <w:abstractNumId w:val="1"/>
  </w:num>
  <w:num w:numId="46">
    <w:abstractNumId w:val="40"/>
  </w:num>
  <w:num w:numId="47">
    <w:abstractNumId w:val="30"/>
  </w:num>
  <w:num w:numId="48">
    <w:abstractNumId w:val="17"/>
  </w:num>
  <w:num w:numId="49">
    <w:abstractNumId w:val="39"/>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259F"/>
    <w:rsid w:val="00014326"/>
    <w:rsid w:val="00015C9E"/>
    <w:rsid w:val="000267D1"/>
    <w:rsid w:val="00095F1F"/>
    <w:rsid w:val="000D32DC"/>
    <w:rsid w:val="00114605"/>
    <w:rsid w:val="00155C3D"/>
    <w:rsid w:val="001A0A86"/>
    <w:rsid w:val="001A67BC"/>
    <w:rsid w:val="001D507C"/>
    <w:rsid w:val="001D7803"/>
    <w:rsid w:val="002233B1"/>
    <w:rsid w:val="00251381"/>
    <w:rsid w:val="00271F7B"/>
    <w:rsid w:val="00283C11"/>
    <w:rsid w:val="00295DB5"/>
    <w:rsid w:val="002973BC"/>
    <w:rsid w:val="002A0901"/>
    <w:rsid w:val="002B2E06"/>
    <w:rsid w:val="002C049E"/>
    <w:rsid w:val="002C5138"/>
    <w:rsid w:val="00314BE4"/>
    <w:rsid w:val="00343115"/>
    <w:rsid w:val="00345F56"/>
    <w:rsid w:val="00371D3A"/>
    <w:rsid w:val="00376D5F"/>
    <w:rsid w:val="003F4B44"/>
    <w:rsid w:val="004220A4"/>
    <w:rsid w:val="00425DFA"/>
    <w:rsid w:val="00432726"/>
    <w:rsid w:val="00432C61"/>
    <w:rsid w:val="004772BF"/>
    <w:rsid w:val="0048515D"/>
    <w:rsid w:val="004927DB"/>
    <w:rsid w:val="004A62D3"/>
    <w:rsid w:val="004D4F82"/>
    <w:rsid w:val="004D7DF7"/>
    <w:rsid w:val="004E0AA3"/>
    <w:rsid w:val="004E5A60"/>
    <w:rsid w:val="004F30DB"/>
    <w:rsid w:val="00521F50"/>
    <w:rsid w:val="00552B1E"/>
    <w:rsid w:val="005B1B4C"/>
    <w:rsid w:val="005C2F35"/>
    <w:rsid w:val="005C51CE"/>
    <w:rsid w:val="005E6443"/>
    <w:rsid w:val="00626140"/>
    <w:rsid w:val="0062627C"/>
    <w:rsid w:val="00641AE9"/>
    <w:rsid w:val="006461D0"/>
    <w:rsid w:val="006A5E8F"/>
    <w:rsid w:val="006E187D"/>
    <w:rsid w:val="006E449A"/>
    <w:rsid w:val="007858EC"/>
    <w:rsid w:val="007B11B8"/>
    <w:rsid w:val="007C3BC4"/>
    <w:rsid w:val="007D1771"/>
    <w:rsid w:val="007F64A7"/>
    <w:rsid w:val="008164A6"/>
    <w:rsid w:val="00833BBF"/>
    <w:rsid w:val="00853FC0"/>
    <w:rsid w:val="00861899"/>
    <w:rsid w:val="00862884"/>
    <w:rsid w:val="00865348"/>
    <w:rsid w:val="0089343D"/>
    <w:rsid w:val="008A2656"/>
    <w:rsid w:val="008B5D55"/>
    <w:rsid w:val="008F0431"/>
    <w:rsid w:val="00913B44"/>
    <w:rsid w:val="0097416D"/>
    <w:rsid w:val="00985D0A"/>
    <w:rsid w:val="009B25CB"/>
    <w:rsid w:val="009B2D46"/>
    <w:rsid w:val="009E3726"/>
    <w:rsid w:val="009F18CC"/>
    <w:rsid w:val="009F1C33"/>
    <w:rsid w:val="00A05452"/>
    <w:rsid w:val="00A060B8"/>
    <w:rsid w:val="00A21C46"/>
    <w:rsid w:val="00A418CC"/>
    <w:rsid w:val="00A4781C"/>
    <w:rsid w:val="00A75662"/>
    <w:rsid w:val="00A92A72"/>
    <w:rsid w:val="00AA5D34"/>
    <w:rsid w:val="00AB7520"/>
    <w:rsid w:val="00B15CBE"/>
    <w:rsid w:val="00B46BB0"/>
    <w:rsid w:val="00BA35BC"/>
    <w:rsid w:val="00BB20A3"/>
    <w:rsid w:val="00C02723"/>
    <w:rsid w:val="00C30FBE"/>
    <w:rsid w:val="00C3201C"/>
    <w:rsid w:val="00C33B58"/>
    <w:rsid w:val="00C365F4"/>
    <w:rsid w:val="00C4377C"/>
    <w:rsid w:val="00C465E8"/>
    <w:rsid w:val="00C74F03"/>
    <w:rsid w:val="00CA79F5"/>
    <w:rsid w:val="00CE2C46"/>
    <w:rsid w:val="00CE2D6B"/>
    <w:rsid w:val="00D23938"/>
    <w:rsid w:val="00D23A3E"/>
    <w:rsid w:val="00D30B1C"/>
    <w:rsid w:val="00D5485B"/>
    <w:rsid w:val="00D55F10"/>
    <w:rsid w:val="00D65410"/>
    <w:rsid w:val="00D926D6"/>
    <w:rsid w:val="00DC53C6"/>
    <w:rsid w:val="00DC6231"/>
    <w:rsid w:val="00DE488E"/>
    <w:rsid w:val="00E17979"/>
    <w:rsid w:val="00E46229"/>
    <w:rsid w:val="00E54D97"/>
    <w:rsid w:val="00E63131"/>
    <w:rsid w:val="00E6623E"/>
    <w:rsid w:val="00E7240F"/>
    <w:rsid w:val="00E90F1F"/>
    <w:rsid w:val="00EA33C3"/>
    <w:rsid w:val="00EB7549"/>
    <w:rsid w:val="00EC31C2"/>
    <w:rsid w:val="00ED18C0"/>
    <w:rsid w:val="00EE3CB1"/>
    <w:rsid w:val="00F45D6F"/>
    <w:rsid w:val="00F5266D"/>
    <w:rsid w:val="00F849D1"/>
    <w:rsid w:val="00FA03FB"/>
    <w:rsid w:val="00FA3F53"/>
    <w:rsid w:val="00FA5E64"/>
    <w:rsid w:val="00FA7A1A"/>
    <w:rsid w:val="00FB7577"/>
    <w:rsid w:val="00FE1A2D"/>
    <w:rsid w:val="00FF5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F1F"/>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IPG Table 1XX,IPG Table 1XXXX"/>
    <w:basedOn w:val="TableNormal"/>
    <w:uiPriority w:val="59"/>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Disclaimer">
    <w:name w:val="Disclaimer"/>
    <w:basedOn w:val="Normal"/>
    <w:uiPriority w:val="99"/>
    <w:qFormat/>
    <w:rsid w:val="0000259F"/>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0259F"/>
    <w:rPr>
      <w:color w:val="FFFFFF" w:themeColor="background1"/>
    </w:rPr>
  </w:style>
  <w:style w:type="paragraph" w:customStyle="1" w:styleId="CoverTitle">
    <w:name w:val="Cover Title"/>
    <w:basedOn w:val="Normal"/>
    <w:uiPriority w:val="99"/>
    <w:semiHidden/>
    <w:qFormat/>
    <w:rsid w:val="004D7DF7"/>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4D7DF7"/>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4D7DF7"/>
    <w:pPr>
      <w:spacing w:after="0" w:line="240" w:lineRule="auto"/>
      <w:ind w:left="851"/>
    </w:pPr>
    <w:rPr>
      <w:color w:val="786860" w:themeColor="text2"/>
      <w:sz w:val="24"/>
      <w:szCs w:val="24"/>
    </w:rPr>
  </w:style>
  <w:style w:type="table" w:customStyle="1" w:styleId="PlainTable31">
    <w:name w:val="Plain Table 31"/>
    <w:basedOn w:val="TableNormal"/>
    <w:uiPriority w:val="43"/>
    <w:rsid w:val="00A054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IPGTable11">
    <w:name w:val="IPG Table 11"/>
    <w:basedOn w:val="TableNormal"/>
    <w:next w:val="TableGrid"/>
    <w:uiPriority w:val="59"/>
    <w:rsid w:val="00641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
    <w:name w:val="Table text (L)"/>
    <w:basedOn w:val="Normal"/>
    <w:uiPriority w:val="99"/>
    <w:qFormat/>
    <w:rsid w:val="0062627C"/>
    <w:pPr>
      <w:spacing w:before="40" w:after="40" w:line="240" w:lineRule="auto"/>
    </w:pPr>
    <w:rPr>
      <w:rFonts w:asciiTheme="minorHAnsi" w:eastAsia="Times New Roman" w:hAnsiTheme="minorHAnsi" w:cs="Times New Roman"/>
      <w:color w:val="685040"/>
      <w:kern w:val="16"/>
      <w:szCs w:val="24"/>
      <w:lang w:eastAsia="en-GB"/>
    </w:rPr>
  </w:style>
  <w:style w:type="character" w:customStyle="1" w:styleId="NoSpacingChar">
    <w:name w:val="No Spacing Char"/>
    <w:basedOn w:val="DefaultParagraphFont"/>
    <w:link w:val="NoSpacing"/>
    <w:uiPriority w:val="1"/>
    <w:rsid w:val="0062627C"/>
    <w:rPr>
      <w:rFonts w:ascii="Trebuchet MS" w:hAnsi="Trebuchet MS"/>
      <w:sz w:val="20"/>
    </w:rPr>
  </w:style>
  <w:style w:type="paragraph" w:customStyle="1" w:styleId="NormalXX">
    <w:name w:val="NormalXX"/>
    <w:rsid w:val="0062627C"/>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IPGTable12">
    <w:name w:val="IPG Table 12"/>
    <w:basedOn w:val="TableNormal"/>
    <w:next w:val="TableGrid"/>
    <w:uiPriority w:val="59"/>
    <w:rsid w:val="0022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4927DB"/>
    <w:pPr>
      <w:spacing w:after="0" w:line="240" w:lineRule="auto"/>
    </w:pPr>
    <w:rPr>
      <w:color w:val="22827A" w:themeColor="accent2" w:themeShade="BF"/>
    </w:rPr>
    <w:tblPr>
      <w:tblStyleRowBandSize w:val="1"/>
      <w:tblStyleColBandSize w:val="1"/>
      <w:tblBorders>
        <w:top w:val="single" w:sz="8" w:space="0" w:color="2EAFA4" w:themeColor="accent2"/>
        <w:bottom w:val="single" w:sz="8" w:space="0" w:color="2EAFA4" w:themeColor="accent2"/>
      </w:tblBorders>
    </w:tblPr>
    <w:tblStylePr w:type="firstRow">
      <w:pPr>
        <w:spacing w:before="0" w:after="0" w:line="240" w:lineRule="auto"/>
      </w:pPr>
      <w:rPr>
        <w:b/>
        <w:bCs/>
      </w:rPr>
      <w:tblPr/>
      <w:tcPr>
        <w:tcBorders>
          <w:top w:val="single" w:sz="8" w:space="0" w:color="2EAFA4" w:themeColor="accent2"/>
          <w:left w:val="nil"/>
          <w:bottom w:val="single" w:sz="8" w:space="0" w:color="2EAFA4" w:themeColor="accent2"/>
          <w:right w:val="nil"/>
          <w:insideH w:val="nil"/>
          <w:insideV w:val="nil"/>
        </w:tcBorders>
      </w:tcPr>
    </w:tblStylePr>
    <w:tblStylePr w:type="lastRow">
      <w:pPr>
        <w:spacing w:before="0" w:after="0" w:line="240" w:lineRule="auto"/>
      </w:pPr>
      <w:rPr>
        <w:b/>
        <w:bCs/>
      </w:rPr>
      <w:tblPr/>
      <w:tcPr>
        <w:tcBorders>
          <w:top w:val="single" w:sz="8" w:space="0" w:color="2EAFA4" w:themeColor="accent2"/>
          <w:left w:val="nil"/>
          <w:bottom w:val="single" w:sz="8" w:space="0" w:color="2EAFA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F0EC" w:themeFill="accent2" w:themeFillTint="3F"/>
      </w:tcPr>
    </w:tblStylePr>
    <w:tblStylePr w:type="band1Horz">
      <w:tblPr/>
      <w:tcPr>
        <w:tcBorders>
          <w:left w:val="nil"/>
          <w:right w:val="nil"/>
          <w:insideH w:val="nil"/>
          <w:insideV w:val="nil"/>
        </w:tcBorders>
        <w:shd w:val="clear" w:color="auto" w:fill="C6F0EC" w:themeFill="accent2" w:themeFillTint="3F"/>
      </w:tcPr>
    </w:tblStylePr>
  </w:style>
  <w:style w:type="table" w:customStyle="1" w:styleId="IPGTable13">
    <w:name w:val="IPG Table 13"/>
    <w:basedOn w:val="TableNormal"/>
    <w:next w:val="TableGrid"/>
    <w:uiPriority w:val="59"/>
    <w:rsid w:val="00E90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XX">
    <w:name w:val="No SpacingXX"/>
    <w:basedOn w:val="NormalXX"/>
    <w:uiPriority w:val="99"/>
    <w:rsid w:val="00E90F1F"/>
  </w:style>
  <w:style w:type="table" w:customStyle="1" w:styleId="GridTable4-Accent21">
    <w:name w:val="Grid Table 4 - Accent 21"/>
    <w:basedOn w:val="TableNormal"/>
    <w:next w:val="GridTable4-Accent2"/>
    <w:uiPriority w:val="49"/>
    <w:rsid w:val="002B2E0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5DBD2"/>
        <w:left w:val="single" w:sz="4" w:space="0" w:color="75DBD2"/>
        <w:bottom w:val="single" w:sz="4" w:space="0" w:color="75DBD2"/>
        <w:right w:val="single" w:sz="4" w:space="0" w:color="75DBD2"/>
        <w:insideH w:val="single" w:sz="4" w:space="0" w:color="75DBD2"/>
        <w:insideV w:val="single" w:sz="4" w:space="0" w:color="75DBD2"/>
      </w:tblBorders>
    </w:tblPr>
    <w:tblStylePr w:type="firstRow">
      <w:rPr>
        <w:b/>
        <w:bCs/>
        <w:color w:val="FFFFFF"/>
      </w:rPr>
      <w:tblPr/>
      <w:tcPr>
        <w:tcBorders>
          <w:top w:val="single" w:sz="4" w:space="0" w:color="2EAFA4"/>
          <w:left w:val="single" w:sz="4" w:space="0" w:color="2EAFA4"/>
          <w:bottom w:val="single" w:sz="4" w:space="0" w:color="2EAFA4"/>
          <w:right w:val="single" w:sz="4" w:space="0" w:color="2EAFA4"/>
          <w:insideH w:val="nil"/>
          <w:insideV w:val="nil"/>
        </w:tcBorders>
        <w:shd w:val="clear" w:color="auto" w:fill="2EAFA4"/>
      </w:tcPr>
    </w:tblStylePr>
    <w:tblStylePr w:type="lastRow">
      <w:rPr>
        <w:b/>
        <w:bCs/>
      </w:rPr>
      <w:tblPr/>
      <w:tcPr>
        <w:tcBorders>
          <w:top w:val="double" w:sz="4" w:space="0" w:color="2EAFA4"/>
        </w:tcBorders>
      </w:tcPr>
    </w:tblStylePr>
    <w:tblStylePr w:type="firstCol">
      <w:rPr>
        <w:b/>
        <w:bCs/>
      </w:rPr>
    </w:tblStylePr>
    <w:tblStylePr w:type="lastCol">
      <w:rPr>
        <w:b/>
        <w:bCs/>
      </w:rPr>
    </w:tblStylePr>
    <w:tblStylePr w:type="band1Vert">
      <w:tblPr/>
      <w:tcPr>
        <w:shd w:val="clear" w:color="auto" w:fill="D1F3F0"/>
      </w:tcPr>
    </w:tblStylePr>
    <w:tblStylePr w:type="band1Horz">
      <w:tblPr/>
      <w:tcPr>
        <w:shd w:val="clear" w:color="auto" w:fill="D1F3F0"/>
      </w:tcPr>
    </w:tblStylePr>
  </w:style>
  <w:style w:type="table" w:styleId="GridTable4-Accent2">
    <w:name w:val="Grid Table 4 Accent 2"/>
    <w:basedOn w:val="TableNormal"/>
    <w:uiPriority w:val="49"/>
    <w:rsid w:val="002B2E06"/>
    <w:pPr>
      <w:spacing w:after="0" w:line="240" w:lineRule="auto"/>
    </w:pPr>
    <w:tblPr>
      <w:tblStyleRowBandSize w:val="1"/>
      <w:tblStyleColBandSize w:val="1"/>
      <w:tblBorders>
        <w:top w:val="single" w:sz="4" w:space="0" w:color="75DBD2" w:themeColor="accent2" w:themeTint="99"/>
        <w:left w:val="single" w:sz="4" w:space="0" w:color="75DBD2" w:themeColor="accent2" w:themeTint="99"/>
        <w:bottom w:val="single" w:sz="4" w:space="0" w:color="75DBD2" w:themeColor="accent2" w:themeTint="99"/>
        <w:right w:val="single" w:sz="4" w:space="0" w:color="75DBD2" w:themeColor="accent2" w:themeTint="99"/>
        <w:insideH w:val="single" w:sz="4" w:space="0" w:color="75DBD2" w:themeColor="accent2" w:themeTint="99"/>
        <w:insideV w:val="single" w:sz="4" w:space="0" w:color="75DBD2" w:themeColor="accent2" w:themeTint="99"/>
      </w:tblBorders>
    </w:tblPr>
    <w:tblStylePr w:type="firstRow">
      <w:rPr>
        <w:b/>
        <w:bCs/>
        <w:color w:val="FFFFFF" w:themeColor="background1"/>
      </w:rPr>
      <w:tblPr/>
      <w:tcPr>
        <w:tcBorders>
          <w:top w:val="single" w:sz="4" w:space="0" w:color="2EAFA4" w:themeColor="accent2"/>
          <w:left w:val="single" w:sz="4" w:space="0" w:color="2EAFA4" w:themeColor="accent2"/>
          <w:bottom w:val="single" w:sz="4" w:space="0" w:color="2EAFA4" w:themeColor="accent2"/>
          <w:right w:val="single" w:sz="4" w:space="0" w:color="2EAFA4" w:themeColor="accent2"/>
          <w:insideH w:val="nil"/>
          <w:insideV w:val="nil"/>
        </w:tcBorders>
        <w:shd w:val="clear" w:color="auto" w:fill="2EAFA4" w:themeFill="accent2"/>
      </w:tcPr>
    </w:tblStylePr>
    <w:tblStylePr w:type="lastRow">
      <w:rPr>
        <w:b/>
        <w:bCs/>
      </w:rPr>
      <w:tblPr/>
      <w:tcPr>
        <w:tcBorders>
          <w:top w:val="double" w:sz="4" w:space="0" w:color="2EAFA4" w:themeColor="accent2"/>
        </w:tcBorders>
      </w:tcPr>
    </w:tblStylePr>
    <w:tblStylePr w:type="firstCol">
      <w:rPr>
        <w:b/>
        <w:bCs/>
      </w:rPr>
    </w:tblStylePr>
    <w:tblStylePr w:type="lastCol">
      <w:rPr>
        <w:b/>
        <w:bCs/>
      </w:rPr>
    </w:tblStylePr>
    <w:tblStylePr w:type="band1Vert">
      <w:tblPr/>
      <w:tcPr>
        <w:shd w:val="clear" w:color="auto" w:fill="D1F3F0" w:themeFill="accent2" w:themeFillTint="33"/>
      </w:tcPr>
    </w:tblStylePr>
    <w:tblStylePr w:type="band1Horz">
      <w:tblPr/>
      <w:tcPr>
        <w:shd w:val="clear" w:color="auto" w:fill="D1F3F0" w:themeFill="accent2" w:themeFillTint="33"/>
      </w:tcPr>
    </w:tblStylePr>
  </w:style>
  <w:style w:type="table" w:customStyle="1" w:styleId="GridTable4-Accent22">
    <w:name w:val="Grid Table 4 - Accent 22"/>
    <w:basedOn w:val="TableNormal"/>
    <w:next w:val="GridTable4-Accent2"/>
    <w:uiPriority w:val="49"/>
    <w:rsid w:val="00CE2C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5DBD2"/>
        <w:left w:val="single" w:sz="4" w:space="0" w:color="75DBD2"/>
        <w:bottom w:val="single" w:sz="4" w:space="0" w:color="75DBD2"/>
        <w:right w:val="single" w:sz="4" w:space="0" w:color="75DBD2"/>
        <w:insideH w:val="single" w:sz="4" w:space="0" w:color="75DBD2"/>
        <w:insideV w:val="single" w:sz="4" w:space="0" w:color="75DBD2"/>
      </w:tblBorders>
    </w:tblPr>
    <w:tblStylePr w:type="firstRow">
      <w:rPr>
        <w:b/>
        <w:bCs/>
        <w:color w:val="FFFFFF"/>
      </w:rPr>
      <w:tblPr/>
      <w:tcPr>
        <w:tcBorders>
          <w:top w:val="single" w:sz="4" w:space="0" w:color="2EAFA4"/>
          <w:left w:val="single" w:sz="4" w:space="0" w:color="2EAFA4"/>
          <w:bottom w:val="single" w:sz="4" w:space="0" w:color="2EAFA4"/>
          <w:right w:val="single" w:sz="4" w:space="0" w:color="2EAFA4"/>
          <w:insideH w:val="nil"/>
          <w:insideV w:val="nil"/>
        </w:tcBorders>
        <w:shd w:val="clear" w:color="auto" w:fill="2EAFA4"/>
      </w:tcPr>
    </w:tblStylePr>
    <w:tblStylePr w:type="lastRow">
      <w:rPr>
        <w:b/>
        <w:bCs/>
      </w:rPr>
      <w:tblPr/>
      <w:tcPr>
        <w:tcBorders>
          <w:top w:val="double" w:sz="4" w:space="0" w:color="2EAFA4"/>
        </w:tcBorders>
      </w:tcPr>
    </w:tblStylePr>
    <w:tblStylePr w:type="firstCol">
      <w:rPr>
        <w:b/>
        <w:bCs/>
      </w:rPr>
    </w:tblStylePr>
    <w:tblStylePr w:type="lastCol">
      <w:rPr>
        <w:b/>
        <w:bCs/>
      </w:rPr>
    </w:tblStylePr>
    <w:tblStylePr w:type="band1Vert">
      <w:tblPr/>
      <w:tcPr>
        <w:shd w:val="clear" w:color="auto" w:fill="D1F3F0"/>
      </w:tcPr>
    </w:tblStylePr>
    <w:tblStylePr w:type="band1Horz">
      <w:tblPr/>
      <w:tcPr>
        <w:shd w:val="clear" w:color="auto" w:fill="D1F3F0"/>
      </w:tcPr>
    </w:tblStylePr>
  </w:style>
  <w:style w:type="character" w:styleId="PlaceholderText">
    <w:name w:val="Placeholder Text"/>
    <w:basedOn w:val="DefaultParagraphFont"/>
    <w:uiPriority w:val="99"/>
    <w:semiHidden/>
    <w:rsid w:val="00D65410"/>
    <w:rPr>
      <w:color w:val="808080"/>
    </w:rPr>
  </w:style>
  <w:style w:type="paragraph" w:customStyle="1" w:styleId="Bodytext">
    <w:name w:val="Body_text"/>
    <w:link w:val="BodytextChar"/>
    <w:qFormat/>
    <w:rsid w:val="00AB75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AB7520"/>
    <w:rPr>
      <w:rFonts w:eastAsia="Times New Roman" w:cs="Times New Roman"/>
      <w:color w:val="685040"/>
      <w:kern w:val="16"/>
      <w:sz w:val="20"/>
      <w:szCs w:val="24"/>
      <w:lang w:eastAsia="en-GB"/>
    </w:rPr>
  </w:style>
  <w:style w:type="paragraph" w:customStyle="1" w:styleId="TableSub-headingWhite">
    <w:name w:val="Table Sub-heading_White"/>
    <w:basedOn w:val="TabletextL"/>
    <w:uiPriority w:val="99"/>
    <w:qFormat/>
    <w:rsid w:val="00AB7520"/>
    <w:pPr>
      <w:keepNext/>
      <w:keepLines/>
    </w:pPr>
    <w:rPr>
      <w:caps/>
      <w:color w:val="FFFFFF" w:themeColor="background1"/>
    </w:rPr>
  </w:style>
  <w:style w:type="paragraph" w:customStyle="1" w:styleId="Gap">
    <w:name w:val="Gap"/>
    <w:basedOn w:val="Footer"/>
    <w:uiPriority w:val="99"/>
    <w:semiHidden/>
    <w:qFormat/>
    <w:rsid w:val="00AB7520"/>
    <w:rPr>
      <w:rFonts w:asciiTheme="minorHAnsi" w:hAnsiTheme="minorHAnsi"/>
      <w:color w:val="000000" w:themeColor="text1"/>
      <w:sz w:val="2"/>
      <w:szCs w:val="2"/>
    </w:rPr>
  </w:style>
  <w:style w:type="paragraph" w:customStyle="1" w:styleId="TableHeading">
    <w:name w:val="Table Heading"/>
    <w:basedOn w:val="TableSub-headingWhite"/>
    <w:uiPriority w:val="99"/>
    <w:qFormat/>
    <w:rsid w:val="00AB7520"/>
    <w:rPr>
      <w:rFonts w:eastAsiaTheme="minorEastAsia"/>
      <w:sz w:val="24"/>
    </w:rPr>
  </w:style>
  <w:style w:type="paragraph" w:styleId="BodyText0">
    <w:name w:val="Body Text"/>
    <w:basedOn w:val="Normal"/>
    <w:link w:val="BodyTextChar0"/>
    <w:uiPriority w:val="1"/>
    <w:qFormat/>
    <w:rsid w:val="00AB7520"/>
    <w:pPr>
      <w:widowControl w:val="0"/>
      <w:spacing w:after="0" w:line="240" w:lineRule="auto"/>
    </w:pPr>
    <w:rPr>
      <w:rFonts w:eastAsia="Trebuchet MS" w:cs="Trebuchet MS"/>
      <w:sz w:val="18"/>
      <w:szCs w:val="18"/>
      <w:lang w:val="en-US"/>
    </w:rPr>
  </w:style>
  <w:style w:type="character" w:customStyle="1" w:styleId="BodyTextChar0">
    <w:name w:val="Body Text Char"/>
    <w:basedOn w:val="DefaultParagraphFont"/>
    <w:link w:val="BodyText0"/>
    <w:uiPriority w:val="1"/>
    <w:rsid w:val="00AB7520"/>
    <w:rPr>
      <w:rFonts w:ascii="Trebuchet MS" w:eastAsia="Trebuchet MS" w:hAnsi="Trebuchet MS" w:cs="Trebuchet MS"/>
      <w:sz w:val="18"/>
      <w:szCs w:val="18"/>
      <w:lang w:val="en-US"/>
    </w:rPr>
  </w:style>
  <w:style w:type="table" w:customStyle="1" w:styleId="IPGTable14">
    <w:name w:val="IPG Table 14"/>
    <w:basedOn w:val="TableNormal"/>
    <w:next w:val="TableGrid"/>
    <w:uiPriority w:val="59"/>
    <w:rsid w:val="00893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eintro">
    <w:name w:val="node__intro"/>
    <w:basedOn w:val="Normal"/>
    <w:rsid w:val="00DE488E"/>
    <w:pPr>
      <w:spacing w:after="300" w:line="240" w:lineRule="auto"/>
    </w:pPr>
    <w:rPr>
      <w:rFonts w:ascii="Arial W01 Light" w:eastAsia="Times New Roman" w:hAnsi="Arial W01 Light" w:cs="Times New Roman"/>
      <w:color w:val="92278F"/>
      <w:sz w:val="36"/>
      <w:szCs w:val="36"/>
      <w:lang w:eastAsia="en-GB"/>
    </w:rPr>
  </w:style>
  <w:style w:type="paragraph" w:customStyle="1" w:styleId="BDOMainHeading3">
    <w:name w:val="BDOMainHeading3"/>
    <w:next w:val="Normal"/>
    <w:link w:val="BDOMainHeading3Char"/>
    <w:qFormat/>
    <w:rsid w:val="000D32DC"/>
    <w:pPr>
      <w:spacing w:before="240" w:after="240" w:line="240" w:lineRule="auto"/>
    </w:pPr>
    <w:rPr>
      <w:rFonts w:ascii="Trebuchet MS" w:eastAsia="Times New Roman" w:hAnsi="Trebuchet MS" w:cs="Times New Roman"/>
      <w:b/>
      <w:kern w:val="16"/>
      <w:sz w:val="24"/>
      <w:szCs w:val="24"/>
    </w:rPr>
  </w:style>
  <w:style w:type="character" w:customStyle="1" w:styleId="BDOMainHeading3Char">
    <w:name w:val="BDOMainHeading3 Char"/>
    <w:basedOn w:val="DefaultParagraphFont"/>
    <w:link w:val="BDOMainHeading3"/>
    <w:rsid w:val="000D32DC"/>
    <w:rPr>
      <w:rFonts w:ascii="Trebuchet MS" w:eastAsia="Times New Roman" w:hAnsi="Trebuchet MS" w:cs="Times New Roman"/>
      <w:b/>
      <w:kern w:val="16"/>
      <w:sz w:val="24"/>
      <w:szCs w:val="24"/>
    </w:rPr>
  </w:style>
  <w:style w:type="table" w:customStyle="1" w:styleId="IPGTable1XXXX1">
    <w:name w:val="IPG Table 1XXXX1"/>
    <w:basedOn w:val="TableNormal"/>
    <w:next w:val="TableGrid"/>
    <w:uiPriority w:val="59"/>
    <w:rsid w:val="00FA3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065">
      <w:bodyDiv w:val="1"/>
      <w:marLeft w:val="0"/>
      <w:marRight w:val="0"/>
      <w:marTop w:val="0"/>
      <w:marBottom w:val="0"/>
      <w:divBdr>
        <w:top w:val="none" w:sz="0" w:space="0" w:color="auto"/>
        <w:left w:val="none" w:sz="0" w:space="0" w:color="auto"/>
        <w:bottom w:val="none" w:sz="0" w:space="0" w:color="auto"/>
        <w:right w:val="none" w:sz="0" w:space="0" w:color="auto"/>
      </w:divBdr>
    </w:div>
    <w:div w:id="50426437">
      <w:bodyDiv w:val="1"/>
      <w:marLeft w:val="0"/>
      <w:marRight w:val="0"/>
      <w:marTop w:val="0"/>
      <w:marBottom w:val="0"/>
      <w:divBdr>
        <w:top w:val="none" w:sz="0" w:space="0" w:color="auto"/>
        <w:left w:val="none" w:sz="0" w:space="0" w:color="auto"/>
        <w:bottom w:val="none" w:sz="0" w:space="0" w:color="auto"/>
        <w:right w:val="none" w:sz="0" w:space="0" w:color="auto"/>
      </w:divBdr>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274947332">
      <w:bodyDiv w:val="1"/>
      <w:marLeft w:val="0"/>
      <w:marRight w:val="0"/>
      <w:marTop w:val="0"/>
      <w:marBottom w:val="0"/>
      <w:divBdr>
        <w:top w:val="none" w:sz="0" w:space="0" w:color="auto"/>
        <w:left w:val="none" w:sz="0" w:space="0" w:color="auto"/>
        <w:bottom w:val="none" w:sz="0" w:space="0" w:color="auto"/>
        <w:right w:val="none" w:sz="0" w:space="0" w:color="auto"/>
      </w:divBdr>
    </w:div>
    <w:div w:id="360517646">
      <w:bodyDiv w:val="1"/>
      <w:marLeft w:val="0"/>
      <w:marRight w:val="0"/>
      <w:marTop w:val="0"/>
      <w:marBottom w:val="0"/>
      <w:divBdr>
        <w:top w:val="none" w:sz="0" w:space="0" w:color="auto"/>
        <w:left w:val="none" w:sz="0" w:space="0" w:color="auto"/>
        <w:bottom w:val="none" w:sz="0" w:space="0" w:color="auto"/>
        <w:right w:val="none" w:sz="0" w:space="0" w:color="auto"/>
      </w:divBdr>
    </w:div>
    <w:div w:id="375356363">
      <w:bodyDiv w:val="1"/>
      <w:marLeft w:val="0"/>
      <w:marRight w:val="0"/>
      <w:marTop w:val="0"/>
      <w:marBottom w:val="0"/>
      <w:divBdr>
        <w:top w:val="none" w:sz="0" w:space="0" w:color="auto"/>
        <w:left w:val="none" w:sz="0" w:space="0" w:color="auto"/>
        <w:bottom w:val="none" w:sz="0" w:space="0" w:color="auto"/>
        <w:right w:val="none" w:sz="0" w:space="0" w:color="auto"/>
      </w:divBdr>
    </w:div>
    <w:div w:id="387730673">
      <w:bodyDiv w:val="1"/>
      <w:marLeft w:val="0"/>
      <w:marRight w:val="0"/>
      <w:marTop w:val="0"/>
      <w:marBottom w:val="0"/>
      <w:divBdr>
        <w:top w:val="none" w:sz="0" w:space="0" w:color="auto"/>
        <w:left w:val="none" w:sz="0" w:space="0" w:color="auto"/>
        <w:bottom w:val="none" w:sz="0" w:space="0" w:color="auto"/>
        <w:right w:val="none" w:sz="0" w:space="0" w:color="auto"/>
      </w:divBdr>
    </w:div>
    <w:div w:id="474564496">
      <w:bodyDiv w:val="1"/>
      <w:marLeft w:val="0"/>
      <w:marRight w:val="0"/>
      <w:marTop w:val="0"/>
      <w:marBottom w:val="0"/>
      <w:divBdr>
        <w:top w:val="none" w:sz="0" w:space="0" w:color="auto"/>
        <w:left w:val="none" w:sz="0" w:space="0" w:color="auto"/>
        <w:bottom w:val="none" w:sz="0" w:space="0" w:color="auto"/>
        <w:right w:val="none" w:sz="0" w:space="0" w:color="auto"/>
      </w:divBdr>
    </w:div>
    <w:div w:id="549459594">
      <w:bodyDiv w:val="1"/>
      <w:marLeft w:val="0"/>
      <w:marRight w:val="0"/>
      <w:marTop w:val="0"/>
      <w:marBottom w:val="0"/>
      <w:divBdr>
        <w:top w:val="none" w:sz="0" w:space="0" w:color="auto"/>
        <w:left w:val="none" w:sz="0" w:space="0" w:color="auto"/>
        <w:bottom w:val="none" w:sz="0" w:space="0" w:color="auto"/>
        <w:right w:val="none" w:sz="0" w:space="0" w:color="auto"/>
      </w:divBdr>
    </w:div>
    <w:div w:id="662465672">
      <w:bodyDiv w:val="1"/>
      <w:marLeft w:val="0"/>
      <w:marRight w:val="0"/>
      <w:marTop w:val="0"/>
      <w:marBottom w:val="0"/>
      <w:divBdr>
        <w:top w:val="none" w:sz="0" w:space="0" w:color="auto"/>
        <w:left w:val="none" w:sz="0" w:space="0" w:color="auto"/>
        <w:bottom w:val="none" w:sz="0" w:space="0" w:color="auto"/>
        <w:right w:val="none" w:sz="0" w:space="0" w:color="auto"/>
      </w:divBdr>
    </w:div>
    <w:div w:id="870414194">
      <w:bodyDiv w:val="1"/>
      <w:marLeft w:val="0"/>
      <w:marRight w:val="0"/>
      <w:marTop w:val="0"/>
      <w:marBottom w:val="0"/>
      <w:divBdr>
        <w:top w:val="none" w:sz="0" w:space="0" w:color="auto"/>
        <w:left w:val="none" w:sz="0" w:space="0" w:color="auto"/>
        <w:bottom w:val="none" w:sz="0" w:space="0" w:color="auto"/>
        <w:right w:val="none" w:sz="0" w:space="0" w:color="auto"/>
      </w:divBdr>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 w:id="9722229">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995842891">
      <w:bodyDiv w:val="1"/>
      <w:marLeft w:val="0"/>
      <w:marRight w:val="0"/>
      <w:marTop w:val="0"/>
      <w:marBottom w:val="0"/>
      <w:divBdr>
        <w:top w:val="none" w:sz="0" w:space="0" w:color="auto"/>
        <w:left w:val="none" w:sz="0" w:space="0" w:color="auto"/>
        <w:bottom w:val="none" w:sz="0" w:space="0" w:color="auto"/>
        <w:right w:val="none" w:sz="0" w:space="0" w:color="auto"/>
      </w:divBdr>
      <w:divsChild>
        <w:div w:id="1972251361">
          <w:marLeft w:val="0"/>
          <w:marRight w:val="0"/>
          <w:marTop w:val="0"/>
          <w:marBottom w:val="0"/>
          <w:divBdr>
            <w:top w:val="none" w:sz="0" w:space="0" w:color="auto"/>
            <w:left w:val="none" w:sz="0" w:space="0" w:color="auto"/>
            <w:bottom w:val="none" w:sz="0" w:space="0" w:color="auto"/>
            <w:right w:val="none" w:sz="0" w:space="0" w:color="auto"/>
          </w:divBdr>
        </w:div>
      </w:divsChild>
    </w:div>
    <w:div w:id="1214193141">
      <w:bodyDiv w:val="1"/>
      <w:marLeft w:val="0"/>
      <w:marRight w:val="0"/>
      <w:marTop w:val="0"/>
      <w:marBottom w:val="0"/>
      <w:divBdr>
        <w:top w:val="none" w:sz="0" w:space="0" w:color="auto"/>
        <w:left w:val="none" w:sz="0" w:space="0" w:color="auto"/>
        <w:bottom w:val="none" w:sz="0" w:space="0" w:color="auto"/>
        <w:right w:val="none" w:sz="0" w:space="0" w:color="auto"/>
      </w:divBdr>
      <w:divsChild>
        <w:div w:id="1405421058">
          <w:marLeft w:val="0"/>
          <w:marRight w:val="0"/>
          <w:marTop w:val="0"/>
          <w:marBottom w:val="0"/>
          <w:divBdr>
            <w:top w:val="none" w:sz="0" w:space="0" w:color="auto"/>
            <w:left w:val="none" w:sz="0" w:space="0" w:color="auto"/>
            <w:bottom w:val="none" w:sz="0" w:space="0" w:color="auto"/>
            <w:right w:val="none" w:sz="0" w:space="0" w:color="auto"/>
          </w:divBdr>
        </w:div>
        <w:div w:id="219829028">
          <w:marLeft w:val="0"/>
          <w:marRight w:val="0"/>
          <w:marTop w:val="0"/>
          <w:marBottom w:val="0"/>
          <w:divBdr>
            <w:top w:val="none" w:sz="0" w:space="0" w:color="auto"/>
            <w:left w:val="none" w:sz="0" w:space="0" w:color="auto"/>
            <w:bottom w:val="none" w:sz="0" w:space="0" w:color="auto"/>
            <w:right w:val="none" w:sz="0" w:space="0" w:color="auto"/>
          </w:divBdr>
          <w:divsChild>
            <w:div w:id="1444765453">
              <w:marLeft w:val="0"/>
              <w:marRight w:val="75"/>
              <w:marTop w:val="0"/>
              <w:marBottom w:val="75"/>
              <w:divBdr>
                <w:top w:val="none" w:sz="0" w:space="0" w:color="auto"/>
                <w:left w:val="none" w:sz="0" w:space="0" w:color="auto"/>
                <w:bottom w:val="none" w:sz="0" w:space="0" w:color="auto"/>
                <w:right w:val="none" w:sz="0" w:space="0" w:color="auto"/>
              </w:divBdr>
              <w:divsChild>
                <w:div w:id="1304385951">
                  <w:marLeft w:val="0"/>
                  <w:marRight w:val="0"/>
                  <w:marTop w:val="0"/>
                  <w:marBottom w:val="0"/>
                  <w:divBdr>
                    <w:top w:val="none" w:sz="0" w:space="0" w:color="auto"/>
                    <w:left w:val="none" w:sz="0" w:space="0" w:color="auto"/>
                    <w:bottom w:val="none" w:sz="0" w:space="0" w:color="auto"/>
                    <w:right w:val="none" w:sz="0" w:space="0" w:color="auto"/>
                  </w:divBdr>
                  <w:divsChild>
                    <w:div w:id="3461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3501">
          <w:marLeft w:val="0"/>
          <w:marRight w:val="0"/>
          <w:marTop w:val="0"/>
          <w:marBottom w:val="0"/>
          <w:divBdr>
            <w:top w:val="none" w:sz="0" w:space="0" w:color="auto"/>
            <w:left w:val="none" w:sz="0" w:space="0" w:color="auto"/>
            <w:bottom w:val="none" w:sz="0" w:space="0" w:color="auto"/>
            <w:right w:val="none" w:sz="0" w:space="0" w:color="auto"/>
          </w:divBdr>
          <w:divsChild>
            <w:div w:id="83576087">
              <w:marLeft w:val="0"/>
              <w:marRight w:val="75"/>
              <w:marTop w:val="0"/>
              <w:marBottom w:val="75"/>
              <w:divBdr>
                <w:top w:val="none" w:sz="0" w:space="0" w:color="auto"/>
                <w:left w:val="single" w:sz="6" w:space="4" w:color="auto"/>
                <w:bottom w:val="none" w:sz="0" w:space="0" w:color="auto"/>
                <w:right w:val="none" w:sz="0" w:space="0" w:color="auto"/>
              </w:divBdr>
              <w:divsChild>
                <w:div w:id="8300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6512">
          <w:marLeft w:val="0"/>
          <w:marRight w:val="0"/>
          <w:marTop w:val="150"/>
          <w:marBottom w:val="150"/>
          <w:divBdr>
            <w:top w:val="none" w:sz="0" w:space="0" w:color="auto"/>
            <w:left w:val="none" w:sz="0" w:space="0" w:color="auto"/>
            <w:bottom w:val="none" w:sz="0" w:space="0" w:color="auto"/>
            <w:right w:val="none" w:sz="0" w:space="0" w:color="auto"/>
          </w:divBdr>
          <w:divsChild>
            <w:div w:id="703554980">
              <w:marLeft w:val="0"/>
              <w:marRight w:val="0"/>
              <w:marTop w:val="0"/>
              <w:marBottom w:val="0"/>
              <w:divBdr>
                <w:top w:val="none" w:sz="0" w:space="0" w:color="auto"/>
                <w:left w:val="none" w:sz="0" w:space="0" w:color="auto"/>
                <w:bottom w:val="none" w:sz="0" w:space="0" w:color="auto"/>
                <w:right w:val="none" w:sz="0" w:space="0" w:color="auto"/>
              </w:divBdr>
              <w:divsChild>
                <w:div w:id="6219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29685">
      <w:bodyDiv w:val="1"/>
      <w:marLeft w:val="0"/>
      <w:marRight w:val="0"/>
      <w:marTop w:val="0"/>
      <w:marBottom w:val="0"/>
      <w:divBdr>
        <w:top w:val="none" w:sz="0" w:space="0" w:color="auto"/>
        <w:left w:val="none" w:sz="0" w:space="0" w:color="auto"/>
        <w:bottom w:val="none" w:sz="0" w:space="0" w:color="auto"/>
        <w:right w:val="none" w:sz="0" w:space="0" w:color="auto"/>
      </w:divBdr>
    </w:div>
    <w:div w:id="1346206297">
      <w:bodyDiv w:val="1"/>
      <w:marLeft w:val="0"/>
      <w:marRight w:val="0"/>
      <w:marTop w:val="0"/>
      <w:marBottom w:val="0"/>
      <w:divBdr>
        <w:top w:val="none" w:sz="0" w:space="0" w:color="auto"/>
        <w:left w:val="none" w:sz="0" w:space="0" w:color="auto"/>
        <w:bottom w:val="none" w:sz="0" w:space="0" w:color="auto"/>
        <w:right w:val="none" w:sz="0" w:space="0" w:color="auto"/>
      </w:divBdr>
    </w:div>
    <w:div w:id="1440443113">
      <w:bodyDiv w:val="1"/>
      <w:marLeft w:val="0"/>
      <w:marRight w:val="0"/>
      <w:marTop w:val="0"/>
      <w:marBottom w:val="0"/>
      <w:divBdr>
        <w:top w:val="none" w:sz="0" w:space="0" w:color="auto"/>
        <w:left w:val="none" w:sz="0" w:space="0" w:color="auto"/>
        <w:bottom w:val="none" w:sz="0" w:space="0" w:color="auto"/>
        <w:right w:val="none" w:sz="0" w:space="0" w:color="auto"/>
      </w:divBdr>
      <w:divsChild>
        <w:div w:id="120613444">
          <w:marLeft w:val="0"/>
          <w:marRight w:val="0"/>
          <w:marTop w:val="0"/>
          <w:marBottom w:val="0"/>
          <w:divBdr>
            <w:top w:val="none" w:sz="0" w:space="0" w:color="auto"/>
            <w:left w:val="none" w:sz="0" w:space="0" w:color="auto"/>
            <w:bottom w:val="none" w:sz="0" w:space="0" w:color="auto"/>
            <w:right w:val="none" w:sz="0" w:space="0" w:color="auto"/>
          </w:divBdr>
          <w:divsChild>
            <w:div w:id="1523590393">
              <w:marLeft w:val="0"/>
              <w:marRight w:val="0"/>
              <w:marTop w:val="0"/>
              <w:marBottom w:val="0"/>
              <w:divBdr>
                <w:top w:val="none" w:sz="0" w:space="0" w:color="auto"/>
                <w:left w:val="none" w:sz="0" w:space="0" w:color="auto"/>
                <w:bottom w:val="none" w:sz="0" w:space="0" w:color="auto"/>
                <w:right w:val="none" w:sz="0" w:space="0" w:color="auto"/>
              </w:divBdr>
              <w:divsChild>
                <w:div w:id="1725325094">
                  <w:marLeft w:val="0"/>
                  <w:marRight w:val="0"/>
                  <w:marTop w:val="0"/>
                  <w:marBottom w:val="0"/>
                  <w:divBdr>
                    <w:top w:val="none" w:sz="0" w:space="0" w:color="auto"/>
                    <w:left w:val="none" w:sz="0" w:space="0" w:color="auto"/>
                    <w:bottom w:val="none" w:sz="0" w:space="0" w:color="auto"/>
                    <w:right w:val="none" w:sz="0" w:space="0" w:color="auto"/>
                  </w:divBdr>
                  <w:divsChild>
                    <w:div w:id="1883785194">
                      <w:marLeft w:val="0"/>
                      <w:marRight w:val="0"/>
                      <w:marTop w:val="0"/>
                      <w:marBottom w:val="0"/>
                      <w:divBdr>
                        <w:top w:val="none" w:sz="0" w:space="0" w:color="auto"/>
                        <w:left w:val="none" w:sz="0" w:space="0" w:color="auto"/>
                        <w:bottom w:val="none" w:sz="0" w:space="0" w:color="auto"/>
                        <w:right w:val="none" w:sz="0" w:space="0" w:color="auto"/>
                      </w:divBdr>
                      <w:divsChild>
                        <w:div w:id="1442801120">
                          <w:marLeft w:val="-225"/>
                          <w:marRight w:val="-225"/>
                          <w:marTop w:val="0"/>
                          <w:marBottom w:val="0"/>
                          <w:divBdr>
                            <w:top w:val="none" w:sz="0" w:space="0" w:color="auto"/>
                            <w:left w:val="none" w:sz="0" w:space="0" w:color="auto"/>
                            <w:bottom w:val="none" w:sz="0" w:space="0" w:color="auto"/>
                            <w:right w:val="none" w:sz="0" w:space="0" w:color="auto"/>
                          </w:divBdr>
                          <w:divsChild>
                            <w:div w:id="1256864811">
                              <w:marLeft w:val="0"/>
                              <w:marRight w:val="0"/>
                              <w:marTop w:val="0"/>
                              <w:marBottom w:val="0"/>
                              <w:divBdr>
                                <w:top w:val="none" w:sz="0" w:space="0" w:color="auto"/>
                                <w:left w:val="none" w:sz="0" w:space="0" w:color="auto"/>
                                <w:bottom w:val="none" w:sz="0" w:space="0" w:color="auto"/>
                                <w:right w:val="none" w:sz="0" w:space="0" w:color="auto"/>
                              </w:divBdr>
                              <w:divsChild>
                                <w:div w:id="1519078457">
                                  <w:marLeft w:val="-225"/>
                                  <w:marRight w:val="-225"/>
                                  <w:marTop w:val="0"/>
                                  <w:marBottom w:val="0"/>
                                  <w:divBdr>
                                    <w:top w:val="none" w:sz="0" w:space="0" w:color="auto"/>
                                    <w:left w:val="none" w:sz="0" w:space="0" w:color="auto"/>
                                    <w:bottom w:val="none" w:sz="0" w:space="0" w:color="auto"/>
                                    <w:right w:val="none" w:sz="0" w:space="0" w:color="auto"/>
                                  </w:divBdr>
                                  <w:divsChild>
                                    <w:div w:id="1381787704">
                                      <w:marLeft w:val="0"/>
                                      <w:marRight w:val="0"/>
                                      <w:marTop w:val="0"/>
                                      <w:marBottom w:val="0"/>
                                      <w:divBdr>
                                        <w:top w:val="none" w:sz="0" w:space="0" w:color="auto"/>
                                        <w:left w:val="none" w:sz="0" w:space="0" w:color="auto"/>
                                        <w:bottom w:val="none" w:sz="0" w:space="0" w:color="auto"/>
                                        <w:right w:val="none" w:sz="0" w:space="0" w:color="auto"/>
                                      </w:divBdr>
                                      <w:divsChild>
                                        <w:div w:id="1451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741227">
      <w:bodyDiv w:val="1"/>
      <w:marLeft w:val="0"/>
      <w:marRight w:val="0"/>
      <w:marTop w:val="0"/>
      <w:marBottom w:val="0"/>
      <w:divBdr>
        <w:top w:val="none" w:sz="0" w:space="0" w:color="auto"/>
        <w:left w:val="none" w:sz="0" w:space="0" w:color="auto"/>
        <w:bottom w:val="none" w:sz="0" w:space="0" w:color="auto"/>
        <w:right w:val="none" w:sz="0" w:space="0" w:color="auto"/>
      </w:divBdr>
      <w:divsChild>
        <w:div w:id="1780055860">
          <w:marLeft w:val="0"/>
          <w:marRight w:val="0"/>
          <w:marTop w:val="0"/>
          <w:marBottom w:val="0"/>
          <w:divBdr>
            <w:top w:val="none" w:sz="0" w:space="0" w:color="auto"/>
            <w:left w:val="none" w:sz="0" w:space="0" w:color="auto"/>
            <w:bottom w:val="none" w:sz="0" w:space="0" w:color="auto"/>
            <w:right w:val="none" w:sz="0" w:space="0" w:color="auto"/>
          </w:divBdr>
        </w:div>
      </w:divsChild>
    </w:div>
    <w:div w:id="1838770245">
      <w:bodyDiv w:val="1"/>
      <w:marLeft w:val="0"/>
      <w:marRight w:val="0"/>
      <w:marTop w:val="0"/>
      <w:marBottom w:val="0"/>
      <w:divBdr>
        <w:top w:val="none" w:sz="0" w:space="0" w:color="auto"/>
        <w:left w:val="none" w:sz="0" w:space="0" w:color="auto"/>
        <w:bottom w:val="none" w:sz="0" w:space="0" w:color="auto"/>
        <w:right w:val="none" w:sz="0" w:space="0" w:color="auto"/>
      </w:divBdr>
    </w:div>
    <w:div w:id="1865360846">
      <w:bodyDiv w:val="1"/>
      <w:marLeft w:val="0"/>
      <w:marRight w:val="0"/>
      <w:marTop w:val="0"/>
      <w:marBottom w:val="0"/>
      <w:divBdr>
        <w:top w:val="none" w:sz="0" w:space="0" w:color="auto"/>
        <w:left w:val="none" w:sz="0" w:space="0" w:color="auto"/>
        <w:bottom w:val="none" w:sz="0" w:space="0" w:color="auto"/>
        <w:right w:val="none" w:sz="0" w:space="0" w:color="auto"/>
      </w:divBdr>
    </w:div>
    <w:div w:id="1996032551">
      <w:bodyDiv w:val="1"/>
      <w:marLeft w:val="0"/>
      <w:marRight w:val="0"/>
      <w:marTop w:val="0"/>
      <w:marBottom w:val="0"/>
      <w:divBdr>
        <w:top w:val="none" w:sz="0" w:space="0" w:color="auto"/>
        <w:left w:val="none" w:sz="0" w:space="0" w:color="auto"/>
        <w:bottom w:val="none" w:sz="0" w:space="0" w:color="auto"/>
        <w:right w:val="none" w:sz="0" w:space="0" w:color="auto"/>
      </w:divBdr>
    </w:div>
    <w:div w:id="2052999518">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ublicfinance.co.uk/news/2020/07/council-rejects-criticism-investment-strategy" TargetMode="External"/><Relationship Id="rId26" Type="http://schemas.openxmlformats.org/officeDocument/2006/relationships/hyperlink" Target="https://www.publicfinance.co.uk/news/2020/07/luton-airport-income-loss-prompts-ps17m-council-cuts"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publicfinance.co.uk/news/2020/09/single-year-spending-review-sensible-decision" TargetMode="External"/><Relationship Id="rId34" Type="http://schemas.openxmlformats.org/officeDocument/2006/relationships/hyperlink" Target="https://www.publicfinance.co.uk/tags/covid-19"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ublicfinance.co.uk/tags/dmo" TargetMode="External"/><Relationship Id="rId25" Type="http://schemas.openxmlformats.org/officeDocument/2006/relationships/hyperlink" Target="https://www.publicfinance.co.uk/tags/borrowing" TargetMode="External"/><Relationship Id="rId33" Type="http://schemas.openxmlformats.org/officeDocument/2006/relationships/hyperlink" Target="https://www.publicfinance.co.uk/news/2020/09/news-analysis-new-development-levy-set-boost-revenue"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publicfinance.co.uk/news/2020/11/government-launches-review-councils-governance" TargetMode="External"/><Relationship Id="rId20" Type="http://schemas.openxmlformats.org/officeDocument/2006/relationships/hyperlink" Target="https://www.publicfinance.co.uk/news/2020/11/lowdown-suttons-ps250m-fintech-bond-deal" TargetMode="External"/><Relationship Id="rId29" Type="http://schemas.openxmlformats.org/officeDocument/2006/relationships/hyperlink" Target="https://www.local.gov.uk/decarbonising-transport-getting-carbon-ambition-right"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ublicfinance.co.uk/news/2020/11/government-urged-address-covid-19-backlogs" TargetMode="External"/><Relationship Id="rId32" Type="http://schemas.openxmlformats.org/officeDocument/2006/relationships/hyperlink" Target="https://www.publicfinance.co.uk/news/2020/11/three-lgps-funds-invest-ps97m-housing" TargetMode="External"/><Relationship Id="rId37" Type="http://schemas.openxmlformats.org/officeDocument/2006/relationships/hyperlink" Target="https://www.publicfinance.co.uk/news/2020/09/council-signs-ps600m-regeneration-deal" TargetMode="External"/><Relationship Id="rId40" Type="http://schemas.openxmlformats.org/officeDocument/2006/relationships/hyperlink" Target="http://www.bdo.co.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ublicfinance.co.uk/news/2018/01/javid-sends-inspector-failing-northamptonshire-council" TargetMode="External"/><Relationship Id="rId23" Type="http://schemas.openxmlformats.org/officeDocument/2006/relationships/hyperlink" Target="https://www.publicfinance.co.uk/tags/covid-19" TargetMode="External"/><Relationship Id="rId28" Type="http://schemas.openxmlformats.org/officeDocument/2006/relationships/hyperlink" Target="https://www.publicfinance.co.uk/news/2020/09/council-confirms-ps60m-loan-airport" TargetMode="External"/><Relationship Id="rId36" Type="http://schemas.openxmlformats.org/officeDocument/2006/relationships/hyperlink" Target="https://www2.harrow.gov.uk/documents/s166393/Preferred%20Bidder%20Cabinet%20Report%20Version%2010.pdf" TargetMode="External"/><Relationship Id="rId10" Type="http://schemas.openxmlformats.org/officeDocument/2006/relationships/header" Target="header2.xml"/><Relationship Id="rId19" Type="http://schemas.openxmlformats.org/officeDocument/2006/relationships/hyperlink" Target="https://www.publicfinance.co.uk/news/2020/11/thurrock-council-borrows-ps125m-pwlb" TargetMode="External"/><Relationship Id="rId31" Type="http://schemas.openxmlformats.org/officeDocument/2006/relationships/hyperlink" Target="https://www.publicfinance.co.uk/primary-tag/lgps"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yperlink" Target="https://www.publicfinance.co.uk/opinion/2020/09/covid-19-fighting-fraud-real-time" TargetMode="External"/><Relationship Id="rId27" Type="http://schemas.openxmlformats.org/officeDocument/2006/relationships/hyperlink" Target="https://www.publicfinance.co.uk/tags/luton-borough-council" TargetMode="External"/><Relationship Id="rId30" Type="http://schemas.openxmlformats.org/officeDocument/2006/relationships/hyperlink" Target="https://www.publicfinance.co.uk/tags/private-rented-sector" TargetMode="External"/><Relationship Id="rId35" Type="http://schemas.openxmlformats.org/officeDocument/2006/relationships/hyperlink" Target="https://www.publicfinance.co.uk/news/2020/09/councils-capital-activity-suffers-pandemic-blow"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C5DD6270FE445FA9D3A4FB5755749D3"/>
        <w:category>
          <w:name w:val="General"/>
          <w:gallery w:val="placeholder"/>
        </w:category>
        <w:types>
          <w:type w:val="bbPlcHdr"/>
        </w:types>
        <w:behaviors>
          <w:behavior w:val="content"/>
        </w:behaviors>
        <w:guid w:val="{198AA30E-FE92-4E17-8821-44D36F633D65}"/>
      </w:docPartPr>
      <w:docPartBody>
        <w:p w:rsidR="00E611CC" w:rsidRDefault="00E611CC" w:rsidP="00E611CC">
          <w:pPr>
            <w:pStyle w:val="1C5DD6270FE445FA9D3A4FB5755749D3"/>
          </w:pPr>
          <w:r w:rsidRPr="0036679B">
            <w:rPr>
              <w:rStyle w:val="PlaceholderText"/>
            </w:rPr>
            <w:t>Click or tap here to enter text.</w:t>
          </w:r>
        </w:p>
      </w:docPartBody>
    </w:docPart>
    <w:docPart>
      <w:docPartPr>
        <w:name w:val="1A2CA7BBC2E740CF86B21BC5156CF8CD"/>
        <w:category>
          <w:name w:val="General"/>
          <w:gallery w:val="placeholder"/>
        </w:category>
        <w:types>
          <w:type w:val="bbPlcHdr"/>
        </w:types>
        <w:behaviors>
          <w:behavior w:val="content"/>
        </w:behaviors>
        <w:guid w:val="{AD79AF11-DA75-4521-9F26-2D2562A4E323}"/>
      </w:docPartPr>
      <w:docPartBody>
        <w:p w:rsidR="00E611CC" w:rsidRDefault="00E611CC" w:rsidP="00E611CC">
          <w:pPr>
            <w:pStyle w:val="1A2CA7BBC2E740CF86B21BC5156CF8CD"/>
          </w:pPr>
          <w:r w:rsidRPr="0036679B">
            <w:rPr>
              <w:rStyle w:val="PlaceholderText"/>
            </w:rPr>
            <w:t>Click or tap here to enter text.</w:t>
          </w:r>
        </w:p>
      </w:docPartBody>
    </w:docPart>
    <w:docPart>
      <w:docPartPr>
        <w:name w:val="81D306ABE6D34A67856D5059AA3B16CF"/>
        <w:category>
          <w:name w:val="General"/>
          <w:gallery w:val="placeholder"/>
        </w:category>
        <w:types>
          <w:type w:val="bbPlcHdr"/>
        </w:types>
        <w:behaviors>
          <w:behavior w:val="content"/>
        </w:behaviors>
        <w:guid w:val="{33F85201-ADC6-4F78-B09E-E0AB10950732}"/>
      </w:docPartPr>
      <w:docPartBody>
        <w:p w:rsidR="00E611CC" w:rsidRDefault="00E611CC" w:rsidP="00E611CC">
          <w:pPr>
            <w:pStyle w:val="81D306ABE6D34A67856D5059AA3B16CF"/>
          </w:pPr>
          <w:r w:rsidRPr="0036679B">
            <w:rPr>
              <w:rStyle w:val="PlaceholderText"/>
            </w:rPr>
            <w:t>Click or tap here to enter text.</w:t>
          </w:r>
        </w:p>
      </w:docPartBody>
    </w:docPart>
    <w:docPart>
      <w:docPartPr>
        <w:name w:val="73051356AA5644C9ACE7C0F805BB4A8C"/>
        <w:category>
          <w:name w:val="General"/>
          <w:gallery w:val="placeholder"/>
        </w:category>
        <w:types>
          <w:type w:val="bbPlcHdr"/>
        </w:types>
        <w:behaviors>
          <w:behavior w:val="content"/>
        </w:behaviors>
        <w:guid w:val="{49521772-BA57-482A-ACE6-C07929FADB2E}"/>
      </w:docPartPr>
      <w:docPartBody>
        <w:p w:rsidR="00E611CC" w:rsidRDefault="00E611CC" w:rsidP="00E611CC">
          <w:pPr>
            <w:pStyle w:val="73051356AA5644C9ACE7C0F805BB4A8C"/>
          </w:pPr>
          <w:r w:rsidRPr="000A3E62">
            <w:rPr>
              <w:rStyle w:val="PlaceholderText"/>
            </w:rPr>
            <w:t>Click or tap here to enter text.</w:t>
          </w:r>
        </w:p>
      </w:docPartBody>
    </w:docPart>
    <w:docPart>
      <w:docPartPr>
        <w:name w:val="24B5C43F956F47E09CC1FBBCB0331503"/>
        <w:category>
          <w:name w:val="General"/>
          <w:gallery w:val="placeholder"/>
        </w:category>
        <w:types>
          <w:type w:val="bbPlcHdr"/>
        </w:types>
        <w:behaviors>
          <w:behavior w:val="content"/>
        </w:behaviors>
        <w:guid w:val="{5617CBFF-D0F5-4918-AC78-F273ED7EDDC9}"/>
      </w:docPartPr>
      <w:docPartBody>
        <w:p w:rsidR="00E611CC" w:rsidRDefault="00E611CC" w:rsidP="00E611CC">
          <w:pPr>
            <w:pStyle w:val="24B5C43F956F47E09CC1FBBCB0331503"/>
          </w:pPr>
          <w:r w:rsidRPr="0036679B">
            <w:rPr>
              <w:rStyle w:val="PlaceholderText"/>
            </w:rPr>
            <w:t>Click or tap here to enter text.</w:t>
          </w:r>
        </w:p>
      </w:docPartBody>
    </w:docPart>
    <w:docPart>
      <w:docPartPr>
        <w:name w:val="C78558C45253424E91984071755C0315"/>
        <w:category>
          <w:name w:val="General"/>
          <w:gallery w:val="placeholder"/>
        </w:category>
        <w:types>
          <w:type w:val="bbPlcHdr"/>
        </w:types>
        <w:behaviors>
          <w:behavior w:val="content"/>
        </w:behaviors>
        <w:guid w:val="{977EE66D-B1CA-4B03-829C-677A5526F955}"/>
      </w:docPartPr>
      <w:docPartBody>
        <w:p w:rsidR="00E611CC" w:rsidRDefault="00E611CC" w:rsidP="00E611CC">
          <w:pPr>
            <w:pStyle w:val="C78558C45253424E91984071755C0315"/>
          </w:pPr>
          <w:r w:rsidRPr="000A3E62">
            <w:rPr>
              <w:rStyle w:val="PlaceholderText"/>
            </w:rPr>
            <w:t>Click or tap here to enter text.</w:t>
          </w:r>
        </w:p>
      </w:docPartBody>
    </w:docPart>
    <w:docPart>
      <w:docPartPr>
        <w:name w:val="84B936D0D2E548BDA807E0CE1133DCFC"/>
        <w:category>
          <w:name w:val="General"/>
          <w:gallery w:val="placeholder"/>
        </w:category>
        <w:types>
          <w:type w:val="bbPlcHdr"/>
        </w:types>
        <w:behaviors>
          <w:behavior w:val="content"/>
        </w:behaviors>
        <w:guid w:val="{0FFA0814-C163-4849-AB01-FF4B45555C7C}"/>
      </w:docPartPr>
      <w:docPartBody>
        <w:p w:rsidR="00C4774E" w:rsidRDefault="00584028" w:rsidP="00584028">
          <w:pPr>
            <w:pStyle w:val="84B936D0D2E548BDA807E0CE1133DCFC"/>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01 Light">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erriweather">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CC"/>
    <w:rsid w:val="00584028"/>
    <w:rsid w:val="00C4774E"/>
    <w:rsid w:val="00E61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028"/>
  </w:style>
  <w:style w:type="paragraph" w:customStyle="1" w:styleId="1C5DD6270FE445FA9D3A4FB5755749D3">
    <w:name w:val="1C5DD6270FE445FA9D3A4FB5755749D3"/>
    <w:rsid w:val="00E611CC"/>
  </w:style>
  <w:style w:type="paragraph" w:customStyle="1" w:styleId="1A2CA7BBC2E740CF86B21BC5156CF8CD">
    <w:name w:val="1A2CA7BBC2E740CF86B21BC5156CF8CD"/>
    <w:rsid w:val="00E611CC"/>
  </w:style>
  <w:style w:type="paragraph" w:customStyle="1" w:styleId="81D306ABE6D34A67856D5059AA3B16CF">
    <w:name w:val="81D306ABE6D34A67856D5059AA3B16CF"/>
    <w:rsid w:val="00E611CC"/>
  </w:style>
  <w:style w:type="paragraph" w:customStyle="1" w:styleId="73051356AA5644C9ACE7C0F805BB4A8C">
    <w:name w:val="73051356AA5644C9ACE7C0F805BB4A8C"/>
    <w:rsid w:val="00E611CC"/>
  </w:style>
  <w:style w:type="paragraph" w:customStyle="1" w:styleId="24B5C43F956F47E09CC1FBBCB0331503">
    <w:name w:val="24B5C43F956F47E09CC1FBBCB0331503"/>
    <w:rsid w:val="00E611CC"/>
  </w:style>
  <w:style w:type="paragraph" w:customStyle="1" w:styleId="C78558C45253424E91984071755C0315">
    <w:name w:val="C78558C45253424E91984071755C0315"/>
    <w:rsid w:val="00E611CC"/>
  </w:style>
  <w:style w:type="paragraph" w:customStyle="1" w:styleId="AFD0E6280A084A8BB76F339208FFD4EC">
    <w:name w:val="AFD0E6280A084A8BB76F339208FFD4EC"/>
    <w:rsid w:val="00E611CC"/>
  </w:style>
  <w:style w:type="paragraph" w:customStyle="1" w:styleId="263E2B71A06842C09ECD1EBC367EE23E">
    <w:name w:val="263E2B71A06842C09ECD1EBC367EE23E"/>
    <w:rsid w:val="00E611CC"/>
  </w:style>
  <w:style w:type="paragraph" w:customStyle="1" w:styleId="AFA78774DE594276BEFF91CFDD65E802">
    <w:name w:val="AFA78774DE594276BEFF91CFDD65E802"/>
    <w:rsid w:val="00584028"/>
  </w:style>
  <w:style w:type="paragraph" w:customStyle="1" w:styleId="53513F830D95455685016732A4E38F97">
    <w:name w:val="53513F830D95455685016732A4E38F97"/>
    <w:rsid w:val="00584028"/>
  </w:style>
  <w:style w:type="paragraph" w:customStyle="1" w:styleId="84B936D0D2E548BDA807E0CE1133DCFC">
    <w:name w:val="84B936D0D2E548BDA807E0CE1133DCFC"/>
    <w:rsid w:val="00584028"/>
  </w:style>
  <w:style w:type="paragraph" w:customStyle="1" w:styleId="DCB4F297957C47E889F220A632458B6B">
    <w:name w:val="DCB4F297957C47E889F220A632458B6B"/>
    <w:rsid w:val="00584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1611D-753B-4D94-B068-FC2EF7FE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BCFD935D.dotm</Template>
  <TotalTime>15</TotalTime>
  <Pages>15</Pages>
  <Words>5523</Words>
  <Characters>31487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36937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THOMPSON Jennifer</cp:lastModifiedBy>
  <cp:revision>6</cp:revision>
  <cp:lastPrinted>2019-12-29T13:51:00Z</cp:lastPrinted>
  <dcterms:created xsi:type="dcterms:W3CDTF">2020-11-05T14:23:00Z</dcterms:created>
  <dcterms:modified xsi:type="dcterms:W3CDTF">2020-11-13T11:38:00Z</dcterms:modified>
</cp:coreProperties>
</file>